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0F7AEB">
        <w:rPr>
          <w:rFonts w:cs="Arial"/>
          <w:noProof w:val="0"/>
          <w:sz w:val="24"/>
          <w:szCs w:val="24"/>
          <w:lang w:val="en-GB"/>
        </w:rPr>
        <w:t>8</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CE29B0">
        <w:rPr>
          <w:rFonts w:eastAsia="新細明體" w:cs="Arial"/>
          <w:bCs/>
          <w:noProof w:val="0"/>
          <w:sz w:val="24"/>
          <w:lang w:val="en-GB" w:eastAsia="zh-TW"/>
        </w:rPr>
        <w:t>0</w:t>
      </w:r>
      <w:r w:rsidR="00DC540A">
        <w:rPr>
          <w:rFonts w:eastAsia="新細明體" w:cs="Arial"/>
          <w:bCs/>
          <w:noProof w:val="0"/>
          <w:sz w:val="24"/>
          <w:lang w:val="en-GB" w:eastAsia="zh-TW"/>
        </w:rPr>
        <w:t>8405</w:t>
      </w:r>
    </w:p>
    <w:p w:rsidR="00B945C1" w:rsidRPr="0004564C" w:rsidRDefault="000F7AEB" w:rsidP="007B1761">
      <w:pPr>
        <w:pStyle w:val="Header"/>
        <w:tabs>
          <w:tab w:val="right" w:pos="9639"/>
        </w:tabs>
        <w:spacing w:after="120"/>
        <w:rPr>
          <w:rFonts w:eastAsia="新細明體" w:cs="Arial"/>
          <w:sz w:val="24"/>
          <w:lang w:eastAsia="zh-TW"/>
        </w:rPr>
      </w:pPr>
      <w:r>
        <w:rPr>
          <w:rFonts w:eastAsia="新細明體" w:cs="Arial"/>
          <w:sz w:val="24"/>
          <w:lang w:val="en-GB" w:eastAsia="zh-TW"/>
        </w:rPr>
        <w:t>Prague</w:t>
      </w:r>
      <w:r w:rsidR="00874FF4">
        <w:rPr>
          <w:rFonts w:eastAsia="新細明體" w:cs="Arial"/>
          <w:sz w:val="24"/>
          <w:lang w:val="en-GB" w:eastAsia="zh-TW"/>
        </w:rPr>
        <w:t xml:space="preserve">, </w:t>
      </w:r>
      <w:r>
        <w:rPr>
          <w:rFonts w:eastAsia="新細明體" w:cs="Arial"/>
          <w:sz w:val="24"/>
          <w:lang w:val="en-GB" w:eastAsia="zh-TW"/>
        </w:rPr>
        <w:t>Czech Republic</w:t>
      </w:r>
      <w:r w:rsidR="00A81907">
        <w:rPr>
          <w:rFonts w:eastAsia="新細明體" w:cs="Arial"/>
          <w:sz w:val="24"/>
          <w:lang w:val="en-GB" w:eastAsia="zh-TW"/>
        </w:rPr>
        <w:t xml:space="preserve">, </w:t>
      </w:r>
      <w:r>
        <w:rPr>
          <w:rFonts w:eastAsia="新細明體" w:cs="Arial"/>
          <w:sz w:val="24"/>
          <w:lang w:val="en-GB" w:eastAsia="zh-TW"/>
        </w:rPr>
        <w:t>26</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August</w:t>
      </w:r>
      <w:r w:rsidR="00574753">
        <w:rPr>
          <w:rFonts w:eastAsia="新細明體" w:cs="Arial"/>
          <w:sz w:val="24"/>
          <w:lang w:val="en-GB" w:eastAsia="zh-TW"/>
        </w:rPr>
        <w:t xml:space="preserve"> – </w:t>
      </w:r>
      <w:r>
        <w:rPr>
          <w:rFonts w:eastAsia="新細明體" w:cs="Arial"/>
          <w:sz w:val="24"/>
          <w:lang w:val="en-GB" w:eastAsia="zh-TW"/>
        </w:rPr>
        <w:t>30</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August</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71553B">
        <w:rPr>
          <w:rFonts w:cs="Arial"/>
          <w:b/>
          <w:bCs/>
          <w:sz w:val="24"/>
        </w:rPr>
        <w:t>2</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71553B">
        <w:rPr>
          <w:rFonts w:ascii="Arial" w:hAnsi="Arial" w:cs="Arial"/>
          <w:b/>
          <w:bCs/>
          <w:szCs w:val="24"/>
        </w:rPr>
        <w:t>U</w:t>
      </w:r>
      <w:r w:rsidR="00035840">
        <w:rPr>
          <w:rFonts w:ascii="Arial" w:hAnsi="Arial" w:cs="Arial"/>
          <w:b/>
          <w:bCs/>
          <w:szCs w:val="24"/>
        </w:rPr>
        <w:t xml:space="preserve">L </w:t>
      </w:r>
      <w:r w:rsidR="0071553B">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Default="00EE7FA7" w:rsidP="00C45E12">
      <w:pPr>
        <w:pStyle w:val="Heading1"/>
        <w:numPr>
          <w:ilvl w:val="0"/>
          <w:numId w:val="1"/>
        </w:numPr>
        <w:spacing w:before="0" w:after="120"/>
        <w:ind w:left="490" w:hanging="490"/>
        <w:rPr>
          <w:sz w:val="32"/>
          <w:szCs w:val="32"/>
        </w:rPr>
      </w:pPr>
      <w:r w:rsidRPr="00DE5C62">
        <w:rPr>
          <w:sz w:val="32"/>
          <w:szCs w:val="32"/>
        </w:rPr>
        <w:t>Introduction</w:t>
      </w:r>
    </w:p>
    <w:p w:rsidR="00C45E12" w:rsidRPr="00C45E12" w:rsidRDefault="00C45E12" w:rsidP="00C45E12">
      <w:pPr>
        <w:spacing w:after="120" w:line="240" w:lineRule="auto"/>
        <w:jc w:val="both"/>
        <w:rPr>
          <w:lang w:val="en-GB" w:eastAsia="zh-TW"/>
        </w:rPr>
      </w:pPr>
      <w:r>
        <w:rPr>
          <w:lang w:val="en-GB" w:eastAsia="zh-TW"/>
        </w:rPr>
        <w:t xml:space="preserve">The UL PRS design has reached the following agreement in </w:t>
      </w:r>
      <w:r w:rsidR="00A359C4">
        <w:rPr>
          <w:lang w:val="en-GB" w:eastAsia="zh-TW"/>
        </w:rPr>
        <w:t xml:space="preserve">the </w:t>
      </w:r>
      <w:r>
        <w:rPr>
          <w:lang w:val="en-GB" w:eastAsia="zh-TW"/>
        </w:rPr>
        <w:t xml:space="preserve">previous </w:t>
      </w:r>
      <w:r w:rsidR="00A359C4">
        <w:rPr>
          <w:lang w:val="en-GB" w:eastAsia="zh-TW"/>
        </w:rPr>
        <w:t xml:space="preserve">two </w:t>
      </w:r>
      <w:r>
        <w:rPr>
          <w:lang w:val="en-GB" w:eastAsia="zh-TW"/>
        </w:rPr>
        <w:t>meeting</w:t>
      </w:r>
      <w:r w:rsidR="00A359C4">
        <w:rPr>
          <w:lang w:val="en-GB" w:eastAsia="zh-TW"/>
        </w:rPr>
        <w:t>s</w:t>
      </w:r>
      <w:r>
        <w:rPr>
          <w:lang w:val="en-GB" w:eastAsia="zh-TW"/>
        </w:rPr>
        <w:t>,</w:t>
      </w:r>
    </w:p>
    <w:tbl>
      <w:tblPr>
        <w:tblStyle w:val="TableGrid"/>
        <w:tblW w:w="0" w:type="auto"/>
        <w:tblLook w:val="04A0" w:firstRow="1" w:lastRow="0" w:firstColumn="1" w:lastColumn="0" w:noHBand="0" w:noVBand="1"/>
      </w:tblPr>
      <w:tblGrid>
        <w:gridCol w:w="9629"/>
      </w:tblGrid>
      <w:tr w:rsidR="00C45E12" w:rsidTr="00C45E12">
        <w:tc>
          <w:tcPr>
            <w:tcW w:w="9629" w:type="dxa"/>
          </w:tcPr>
          <w:p w:rsidR="00BE0D4A" w:rsidRPr="00BE0D4A" w:rsidRDefault="00BE0D4A" w:rsidP="00BE0D4A">
            <w:pPr>
              <w:spacing w:after="0" w:line="240" w:lineRule="auto"/>
              <w:rPr>
                <w:rFonts w:eastAsia="Batang" w:cs="Times New Roman"/>
                <w:sz w:val="16"/>
                <w:szCs w:val="16"/>
                <w:lang w:val="en-GB" w:eastAsia="en-US"/>
              </w:rPr>
            </w:pPr>
            <w:bookmarkStart w:id="3" w:name="OLE_LINK15"/>
            <w:bookmarkStart w:id="4" w:name="OLE_LINK16"/>
            <w:bookmarkStart w:id="5" w:name="OLE_LINK21"/>
            <w:bookmarkStart w:id="6" w:name="OLE_LINK22"/>
            <w:bookmarkStart w:id="7" w:name="OLE_LINK23"/>
            <w:bookmarkStart w:id="8" w:name="OLE_LINK11"/>
            <w:bookmarkStart w:id="9" w:name="OLE_LINK12"/>
            <w:r w:rsidRPr="00BE0D4A">
              <w:rPr>
                <w:rFonts w:eastAsia="Batang" w:cs="Times New Roman"/>
                <w:sz w:val="16"/>
                <w:szCs w:val="16"/>
                <w:highlight w:val="green"/>
                <w:lang w:val="en-GB" w:eastAsia="en-US"/>
              </w:rPr>
              <w:t>Agreement:</w:t>
            </w:r>
          </w:p>
          <w:p w:rsidR="00BE0D4A" w:rsidRPr="00BE0D4A" w:rsidRDefault="00BE0D4A" w:rsidP="00BE0D4A">
            <w:pPr>
              <w:spacing w:after="0" w:line="240" w:lineRule="auto"/>
              <w:ind w:left="720" w:hanging="360"/>
              <w:rPr>
                <w:rFonts w:eastAsia="Batang" w:cs="Times New Roman"/>
                <w:sz w:val="16"/>
                <w:szCs w:val="16"/>
                <w:lang w:val="en-GB" w:eastAsia="en-US"/>
              </w:rPr>
            </w:pPr>
            <w:r w:rsidRPr="00BE0D4A">
              <w:rPr>
                <w:rFonts w:eastAsia="Batang" w:cs="Times New Roman"/>
                <w:sz w:val="16"/>
                <w:szCs w:val="16"/>
                <w:lang w:val="en-GB" w:eastAsia="en-US"/>
              </w:rPr>
              <w:t>SRS transmissions for positioning are realized with staggered patterns (a collection of SRS symbols from the same antenna port with different offsets for at least some symbols) in a single SRS resource</w:t>
            </w:r>
          </w:p>
          <w:p w:rsidR="00BE0D4A" w:rsidRPr="00BE0D4A" w:rsidRDefault="00BE0D4A" w:rsidP="00BE0D4A">
            <w:pPr>
              <w:numPr>
                <w:ilvl w:val="0"/>
                <w:numId w:val="29"/>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construction of the pattern inside the SRS resource structure</w:t>
            </w:r>
          </w:p>
          <w:p w:rsidR="00BE0D4A" w:rsidRPr="00BE0D4A" w:rsidRDefault="00BE0D4A" w:rsidP="00BE0D4A">
            <w:pPr>
              <w:spacing w:after="0" w:line="240" w:lineRule="auto"/>
              <w:rPr>
                <w:rFonts w:eastAsia="Batang" w:cs="Times New Roman"/>
                <w:sz w:val="16"/>
                <w:szCs w:val="16"/>
                <w:lang w:val="en-GB" w:eastAsia="en-US"/>
              </w:rPr>
            </w:pP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highlight w:val="green"/>
                <w:lang w:val="en-GB" w:eastAsia="en-US"/>
              </w:rPr>
              <w:t>Agreement:</w:t>
            </w: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For positioning, the number of consecutive OFDM symbols in an SRS resource is configurable with one of the values in the set {1, 2, 4, 8, 12}</w:t>
            </w:r>
          </w:p>
          <w:p w:rsidR="00BE0D4A" w:rsidRPr="00BE0D4A" w:rsidRDefault="00BE0D4A" w:rsidP="00BE0D4A">
            <w:pPr>
              <w:numPr>
                <w:ilvl w:val="0"/>
                <w:numId w:val="29"/>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Other values including 3,6,14</w:t>
            </w:r>
          </w:p>
          <w:p w:rsidR="00BE0D4A" w:rsidRPr="00BE0D4A" w:rsidRDefault="00BE0D4A" w:rsidP="00BE0D4A">
            <w:pPr>
              <w:numPr>
                <w:ilvl w:val="0"/>
                <w:numId w:val="29"/>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Note: Values of 1, 2 and 4 within an SRS resource can already be configured in Rel-15</w:t>
            </w:r>
          </w:p>
          <w:p w:rsidR="00BE0D4A" w:rsidRPr="00BE0D4A" w:rsidRDefault="00BE0D4A" w:rsidP="00BE0D4A">
            <w:pPr>
              <w:spacing w:after="0" w:line="240" w:lineRule="auto"/>
              <w:rPr>
                <w:rFonts w:eastAsia="Batang" w:cs="Times New Roman"/>
                <w:sz w:val="16"/>
                <w:szCs w:val="16"/>
                <w:lang w:val="en-GB" w:eastAsia="en-US"/>
              </w:rPr>
            </w:pPr>
          </w:p>
          <w:p w:rsidR="00BE0D4A" w:rsidRPr="00BE0D4A" w:rsidRDefault="00BE0D4A" w:rsidP="00BE0D4A">
            <w:pPr>
              <w:spacing w:after="0" w:line="240" w:lineRule="auto"/>
              <w:rPr>
                <w:rFonts w:eastAsia="Batang" w:cs="Times New Roman"/>
                <w:sz w:val="16"/>
                <w:szCs w:val="16"/>
                <w:lang w:val="en-GB" w:eastAsia="en-US"/>
              </w:rPr>
            </w:pP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highlight w:val="green"/>
                <w:lang w:val="en-GB" w:eastAsia="en-US"/>
              </w:rPr>
              <w:t>Agreement:</w:t>
            </w: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For positioning, starting positions in the time domain for the SRS resource can be anywhere in the slot, i.e. an offset l</w:t>
            </w:r>
            <w:r w:rsidRPr="00BE0D4A">
              <w:rPr>
                <w:rFonts w:eastAsia="Batang" w:cs="Times New Roman"/>
                <w:sz w:val="16"/>
                <w:szCs w:val="16"/>
                <w:vertAlign w:val="subscript"/>
                <w:lang w:val="en-GB" w:eastAsia="en-US"/>
              </w:rPr>
              <w:t>offset</w:t>
            </w:r>
            <w:r w:rsidRPr="00BE0D4A">
              <w:rPr>
                <w:rFonts w:eastAsia="Batang" w:cs="Times New Roman"/>
                <w:sz w:val="16"/>
                <w:szCs w:val="16"/>
                <w:lang w:val="en-GB" w:eastAsia="en-US"/>
              </w:rPr>
              <w:t xml:space="preserve">  range of {0,1,…,13}.</w:t>
            </w:r>
          </w:p>
          <w:p w:rsidR="00BE0D4A" w:rsidRPr="00BE0D4A" w:rsidRDefault="00BE0D4A" w:rsidP="00BE0D4A">
            <w:pPr>
              <w:spacing w:after="0" w:line="240" w:lineRule="auto"/>
              <w:rPr>
                <w:rFonts w:eastAsia="Batang" w:cs="Times New Roman"/>
                <w:sz w:val="16"/>
                <w:szCs w:val="16"/>
                <w:lang w:val="en-GB" w:eastAsia="en-US"/>
              </w:rPr>
            </w:pP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highlight w:val="green"/>
                <w:lang w:val="en-GB" w:eastAsia="en-US"/>
              </w:rPr>
              <w:t>Agreement:</w:t>
            </w: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For positioning, with regard to UL Beam management/alignment towards serving and neighbouring cells, at least the following (option 2 from prior agreement) can be used:</w:t>
            </w:r>
          </w:p>
          <w:p w:rsidR="00BE0D4A" w:rsidRPr="00BE0D4A" w:rsidRDefault="00BE0D4A" w:rsidP="00BE0D4A">
            <w:pPr>
              <w:numPr>
                <w:ilvl w:val="0"/>
                <w:numId w:val="29"/>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UE Tx beam-sweeping on UL SRS transmissions across multiple UL SRS Resources</w:t>
            </w:r>
          </w:p>
          <w:p w:rsidR="00BE0D4A" w:rsidRPr="00BE0D4A" w:rsidRDefault="00BE0D4A" w:rsidP="00BE0D4A">
            <w:pPr>
              <w:numPr>
                <w:ilvl w:val="0"/>
                <w:numId w:val="29"/>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other options</w:t>
            </w:r>
          </w:p>
          <w:p w:rsidR="00BE0D4A" w:rsidRPr="00BE0D4A" w:rsidRDefault="00BE0D4A" w:rsidP="00BE0D4A">
            <w:pPr>
              <w:spacing w:after="0" w:line="240" w:lineRule="auto"/>
              <w:rPr>
                <w:rFonts w:eastAsia="Batang" w:cs="Times New Roman"/>
                <w:sz w:val="16"/>
                <w:szCs w:val="16"/>
                <w:lang w:val="en-GB" w:eastAsia="en-US"/>
              </w:rPr>
            </w:pP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highlight w:val="green"/>
                <w:lang w:val="en-GB" w:eastAsia="en-US"/>
              </w:rPr>
              <w:t>Agreement:</w:t>
            </w:r>
          </w:p>
          <w:p w:rsidR="00BE0D4A" w:rsidRPr="00BE0D4A" w:rsidRDefault="00BE0D4A" w:rsidP="00BE0D4A">
            <w:p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For positioning, the SRS comb size set is extended from {2,4} to {2,4,8}</w:t>
            </w:r>
          </w:p>
          <w:p w:rsidR="00BE0D4A" w:rsidRPr="00BE0D4A" w:rsidRDefault="00BE0D4A" w:rsidP="00BE0D4A">
            <w:pPr>
              <w:numPr>
                <w:ilvl w:val="0"/>
                <w:numId w:val="30"/>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Additional comb sizes: 1, 6, 12</w:t>
            </w:r>
          </w:p>
          <w:p w:rsidR="00BE0D4A" w:rsidRPr="00BE0D4A" w:rsidRDefault="00BE0D4A" w:rsidP="00BE0D4A">
            <w:pPr>
              <w:numPr>
                <w:ilvl w:val="1"/>
                <w:numId w:val="30"/>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Note: For the comb sizes of 6 and 12, the number of PRBs may be restricted if currently defined sequences are to be used</w:t>
            </w:r>
          </w:p>
          <w:p w:rsidR="00BE0D4A" w:rsidRPr="00BE0D4A" w:rsidRDefault="00BE0D4A" w:rsidP="00BE0D4A">
            <w:pPr>
              <w:numPr>
                <w:ilvl w:val="0"/>
                <w:numId w:val="30"/>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Maximum number of cyclic shifts for the different comb sizes (cyclic shifts for comb sizes of 2 and 4 already exist in Rel-15)</w:t>
            </w:r>
          </w:p>
          <w:p w:rsidR="00BE0D4A" w:rsidRPr="00BE0D4A" w:rsidRDefault="00BE0D4A" w:rsidP="00BE0D4A">
            <w:pPr>
              <w:spacing w:after="0" w:line="240" w:lineRule="auto"/>
              <w:rPr>
                <w:sz w:val="16"/>
                <w:szCs w:val="16"/>
                <w:highlight w:val="green"/>
              </w:rPr>
            </w:pPr>
          </w:p>
          <w:p w:rsidR="00BE0D4A" w:rsidRPr="00BE0D4A" w:rsidRDefault="00BE0D4A" w:rsidP="00BE0D4A">
            <w:pPr>
              <w:spacing w:after="0" w:line="240" w:lineRule="auto"/>
              <w:rPr>
                <w:sz w:val="16"/>
                <w:szCs w:val="16"/>
                <w:highlight w:val="green"/>
              </w:rPr>
            </w:pPr>
          </w:p>
          <w:p w:rsidR="00C45E12" w:rsidRPr="00BE0D4A" w:rsidRDefault="00C45E12" w:rsidP="00BE0D4A">
            <w:pPr>
              <w:spacing w:after="0" w:line="240" w:lineRule="auto"/>
              <w:rPr>
                <w:sz w:val="16"/>
                <w:szCs w:val="16"/>
              </w:rPr>
            </w:pPr>
            <w:r w:rsidRPr="00BE0D4A">
              <w:rPr>
                <w:sz w:val="16"/>
                <w:szCs w:val="16"/>
                <w:highlight w:val="green"/>
              </w:rPr>
              <w:t>Agreement:</w:t>
            </w:r>
          </w:p>
          <w:p w:rsidR="00C45E12" w:rsidRPr="00BE0D4A" w:rsidRDefault="00C45E12" w:rsidP="00BE0D4A">
            <w:pPr>
              <w:spacing w:after="0" w:line="240" w:lineRule="auto"/>
              <w:rPr>
                <w:sz w:val="16"/>
                <w:szCs w:val="16"/>
              </w:rPr>
            </w:pPr>
            <w:r w:rsidRPr="00BE0D4A">
              <w:rPr>
                <w:sz w:val="16"/>
                <w:szCs w:val="16"/>
              </w:rPr>
              <w:t>Support the following configurations of SRS for positioning</w:t>
            </w:r>
          </w:p>
          <w:p w:rsidR="00C45E12" w:rsidRPr="00BE0D4A" w:rsidRDefault="00C45E12" w:rsidP="00BE0D4A">
            <w:pPr>
              <w:numPr>
                <w:ilvl w:val="0"/>
                <w:numId w:val="26"/>
              </w:numPr>
              <w:spacing w:after="0" w:line="240" w:lineRule="auto"/>
              <w:rPr>
                <w:sz w:val="16"/>
                <w:szCs w:val="16"/>
              </w:rPr>
            </w:pPr>
            <w:r w:rsidRPr="00BE0D4A">
              <w:rPr>
                <w:sz w:val="16"/>
                <w:szCs w:val="16"/>
              </w:rPr>
              <w:t>Semi-persistent configuration</w:t>
            </w:r>
          </w:p>
          <w:p w:rsidR="00C45E12" w:rsidRPr="00BE0D4A" w:rsidRDefault="00C45E12" w:rsidP="00BE0D4A">
            <w:pPr>
              <w:numPr>
                <w:ilvl w:val="0"/>
                <w:numId w:val="26"/>
              </w:numPr>
              <w:spacing w:after="0" w:line="240" w:lineRule="auto"/>
              <w:rPr>
                <w:sz w:val="16"/>
                <w:szCs w:val="16"/>
              </w:rPr>
            </w:pPr>
            <w:r w:rsidRPr="00BE0D4A">
              <w:rPr>
                <w:sz w:val="16"/>
                <w:szCs w:val="16"/>
              </w:rPr>
              <w:t>Periodic configuration</w:t>
            </w:r>
          </w:p>
          <w:p w:rsidR="00C45E12" w:rsidRPr="00BE0D4A" w:rsidRDefault="00C45E12" w:rsidP="00BE0D4A">
            <w:pPr>
              <w:numPr>
                <w:ilvl w:val="0"/>
                <w:numId w:val="26"/>
              </w:numPr>
              <w:spacing w:after="0" w:line="240" w:lineRule="auto"/>
              <w:rPr>
                <w:sz w:val="16"/>
                <w:szCs w:val="16"/>
              </w:rPr>
            </w:pPr>
            <w:r w:rsidRPr="00BE0D4A">
              <w:rPr>
                <w:sz w:val="16"/>
                <w:szCs w:val="16"/>
              </w:rPr>
              <w:t>Aperiodic configuration</w:t>
            </w:r>
          </w:p>
          <w:p w:rsidR="00C45E12" w:rsidRPr="00BE0D4A" w:rsidRDefault="00C45E12" w:rsidP="00BE0D4A">
            <w:pPr>
              <w:spacing w:after="0" w:line="240" w:lineRule="auto"/>
              <w:rPr>
                <w:sz w:val="16"/>
                <w:szCs w:val="16"/>
              </w:rPr>
            </w:pPr>
            <w:r w:rsidRPr="00BE0D4A">
              <w:rPr>
                <w:sz w:val="16"/>
                <w:szCs w:val="16"/>
                <w:highlight w:val="green"/>
              </w:rPr>
              <w:t>Agreement:</w:t>
            </w:r>
          </w:p>
          <w:p w:rsidR="00C45E12" w:rsidRPr="00BE0D4A" w:rsidRDefault="00C45E12" w:rsidP="00BE0D4A">
            <w:pPr>
              <w:spacing w:after="0" w:line="240" w:lineRule="auto"/>
              <w:rPr>
                <w:sz w:val="16"/>
                <w:szCs w:val="16"/>
              </w:rPr>
            </w:pPr>
            <w:r w:rsidRPr="00BE0D4A">
              <w:rPr>
                <w:bCs/>
                <w:sz w:val="16"/>
                <w:szCs w:val="16"/>
              </w:rPr>
              <w:t>For positioning, regarding the number of SRS symbols per resource, decide by RAN1#97 whether to</w:t>
            </w:r>
            <w:r w:rsidRPr="00BE0D4A">
              <w:rPr>
                <w:sz w:val="16"/>
                <w:szCs w:val="16"/>
              </w:rPr>
              <w:t xml:space="preserve"> increase the set of allowable number of SRS symbols per resource compared to the NR Rel-15 allowable set {1,2,4}. </w:t>
            </w:r>
          </w:p>
          <w:p w:rsidR="00C45E12" w:rsidRPr="00BE0D4A" w:rsidRDefault="00C45E12" w:rsidP="00BE0D4A">
            <w:pPr>
              <w:numPr>
                <w:ilvl w:val="0"/>
                <w:numId w:val="27"/>
              </w:numPr>
              <w:spacing w:after="0" w:line="240" w:lineRule="auto"/>
              <w:rPr>
                <w:sz w:val="16"/>
                <w:szCs w:val="16"/>
              </w:rPr>
            </w:pPr>
            <w:r w:rsidRPr="00BE0D4A">
              <w:rPr>
                <w:sz w:val="16"/>
                <w:szCs w:val="16"/>
              </w:rPr>
              <w:t>If it is not decided to increase the number of SRS symbols per resource by RAN1#97, increasing the set of allowable number of SRS symbols per resource compared to the NR Rel-15 allowable set {1,2,4} will not be considered further after RAN1#97.</w:t>
            </w:r>
          </w:p>
          <w:p w:rsidR="00C45E12" w:rsidRPr="00BE0D4A" w:rsidRDefault="00C45E12" w:rsidP="00BE0D4A">
            <w:pPr>
              <w:spacing w:after="0" w:line="240" w:lineRule="auto"/>
              <w:rPr>
                <w:sz w:val="16"/>
                <w:szCs w:val="16"/>
              </w:rPr>
            </w:pPr>
          </w:p>
          <w:p w:rsidR="00C45E12" w:rsidRPr="00BE0D4A" w:rsidRDefault="00C45E12" w:rsidP="00BE0D4A">
            <w:pPr>
              <w:spacing w:after="0" w:line="240" w:lineRule="auto"/>
              <w:rPr>
                <w:sz w:val="16"/>
                <w:szCs w:val="16"/>
              </w:rPr>
            </w:pPr>
            <w:r w:rsidRPr="00BE0D4A">
              <w:rPr>
                <w:sz w:val="16"/>
                <w:szCs w:val="16"/>
                <w:highlight w:val="green"/>
              </w:rPr>
              <w:t>Agreement:</w:t>
            </w:r>
          </w:p>
          <w:p w:rsidR="00C45E12" w:rsidRPr="00BE0D4A" w:rsidRDefault="00C45E12" w:rsidP="00BE0D4A">
            <w:pPr>
              <w:spacing w:after="0" w:line="240" w:lineRule="auto"/>
              <w:rPr>
                <w:sz w:val="16"/>
                <w:szCs w:val="16"/>
              </w:rPr>
            </w:pPr>
            <w:r w:rsidRPr="00BE0D4A">
              <w:rPr>
                <w:sz w:val="16"/>
                <w:szCs w:val="16"/>
              </w:rPr>
              <w:t xml:space="preserve">For positioning, regarding the possible SRS symbol locations per slot decide by RAN1#97 whether the SRS can be configured only in the last N symbols of a slot with N&gt;6 </w:t>
            </w:r>
          </w:p>
          <w:p w:rsidR="00C45E12" w:rsidRPr="00BE0D4A" w:rsidRDefault="00C45E12" w:rsidP="00BE0D4A">
            <w:pPr>
              <w:numPr>
                <w:ilvl w:val="0"/>
                <w:numId w:val="27"/>
              </w:numPr>
              <w:spacing w:after="0" w:line="240" w:lineRule="auto"/>
              <w:rPr>
                <w:sz w:val="16"/>
                <w:szCs w:val="16"/>
              </w:rPr>
            </w:pPr>
            <w:r w:rsidRPr="00BE0D4A">
              <w:rPr>
                <w:sz w:val="16"/>
                <w:szCs w:val="16"/>
              </w:rPr>
              <w:t>If the above decision is not made by RAN1#97, configuring SRS only in the last N symbols of a slot with N&gt;6 will not be discussed further after RAN1#97.</w:t>
            </w:r>
          </w:p>
          <w:p w:rsidR="00C45E12" w:rsidRPr="00BE0D4A" w:rsidRDefault="00C45E12" w:rsidP="00BE0D4A">
            <w:pPr>
              <w:spacing w:after="0" w:line="240" w:lineRule="auto"/>
              <w:rPr>
                <w:sz w:val="16"/>
                <w:szCs w:val="16"/>
              </w:rPr>
            </w:pPr>
          </w:p>
          <w:p w:rsidR="00C45E12" w:rsidRPr="00BE0D4A" w:rsidRDefault="00C45E12" w:rsidP="00BE0D4A">
            <w:pPr>
              <w:spacing w:after="0" w:line="240" w:lineRule="auto"/>
              <w:rPr>
                <w:sz w:val="16"/>
                <w:szCs w:val="16"/>
              </w:rPr>
            </w:pPr>
            <w:r w:rsidRPr="00BE0D4A">
              <w:rPr>
                <w:sz w:val="16"/>
                <w:szCs w:val="16"/>
                <w:highlight w:val="green"/>
              </w:rPr>
              <w:t>Agreement:</w:t>
            </w:r>
          </w:p>
          <w:p w:rsidR="00C45E12" w:rsidRPr="00BE0D4A" w:rsidRDefault="00C45E12" w:rsidP="00BE0D4A">
            <w:pPr>
              <w:spacing w:after="0" w:line="240" w:lineRule="auto"/>
              <w:rPr>
                <w:sz w:val="16"/>
                <w:szCs w:val="16"/>
              </w:rPr>
            </w:pPr>
            <w:r w:rsidRPr="00BE0D4A">
              <w:rPr>
                <w:sz w:val="16"/>
                <w:szCs w:val="16"/>
              </w:rPr>
              <w:t>Select one or both of the following options to support staggered SRS transmissions for UL SRS positioning</w:t>
            </w:r>
          </w:p>
          <w:p w:rsidR="00C45E12" w:rsidRPr="00BE0D4A" w:rsidRDefault="00C45E12" w:rsidP="00BE0D4A">
            <w:pPr>
              <w:numPr>
                <w:ilvl w:val="0"/>
                <w:numId w:val="27"/>
              </w:numPr>
              <w:spacing w:after="0" w:line="240" w:lineRule="auto"/>
              <w:rPr>
                <w:sz w:val="16"/>
                <w:szCs w:val="16"/>
              </w:rPr>
            </w:pPr>
            <w:r w:rsidRPr="00BE0D4A">
              <w:rPr>
                <w:sz w:val="16"/>
                <w:szCs w:val="16"/>
              </w:rPr>
              <w:t>Staggered patterns (a collection of SRS symbols from the same antenna port with different offsets for at least some symbols) in a single SRS resource</w:t>
            </w:r>
          </w:p>
          <w:p w:rsidR="00C45E12" w:rsidRPr="00BE0D4A" w:rsidRDefault="00C45E12" w:rsidP="00BE0D4A">
            <w:pPr>
              <w:numPr>
                <w:ilvl w:val="0"/>
                <w:numId w:val="27"/>
              </w:numPr>
              <w:spacing w:after="0" w:line="240" w:lineRule="auto"/>
              <w:rPr>
                <w:sz w:val="16"/>
                <w:szCs w:val="16"/>
              </w:rPr>
            </w:pPr>
            <w:r w:rsidRPr="00BE0D4A">
              <w:rPr>
                <w:sz w:val="16"/>
                <w:szCs w:val="16"/>
              </w:rPr>
              <w:t>Configuration of the same antenna port for the transmission of SRS symbols in different SRS resources in a SRS resource set.</w:t>
            </w:r>
          </w:p>
          <w:p w:rsidR="00C45E12" w:rsidRPr="00C45E12" w:rsidRDefault="00C45E12" w:rsidP="00C45E12">
            <w:pPr>
              <w:spacing w:after="0" w:line="240" w:lineRule="auto"/>
              <w:jc w:val="both"/>
              <w:rPr>
                <w:lang w:eastAsia="zh-TW"/>
              </w:rPr>
            </w:pPr>
          </w:p>
        </w:tc>
      </w:tr>
    </w:tbl>
    <w:p w:rsidR="00035840" w:rsidRDefault="00035840" w:rsidP="006B378D">
      <w:pPr>
        <w:spacing w:after="0" w:line="240" w:lineRule="auto"/>
        <w:jc w:val="both"/>
        <w:rPr>
          <w:lang w:val="en-GB" w:eastAsia="zh-TW"/>
        </w:rPr>
      </w:pPr>
    </w:p>
    <w:p w:rsidR="006B378D" w:rsidRPr="006B378D" w:rsidRDefault="006B378D" w:rsidP="006B378D">
      <w:pPr>
        <w:spacing w:after="0" w:line="240" w:lineRule="auto"/>
        <w:jc w:val="both"/>
        <w:rPr>
          <w:lang w:val="en-GB" w:eastAsia="zh-TW"/>
        </w:rPr>
      </w:pPr>
      <w:r w:rsidRPr="006B378D">
        <w:rPr>
          <w:lang w:val="en-GB" w:eastAsia="zh-TW"/>
        </w:rPr>
        <w:t xml:space="preserve">In this contribution, we provide our view </w:t>
      </w:r>
      <w:r w:rsidR="00D83783">
        <w:rPr>
          <w:lang w:val="en-GB" w:eastAsia="zh-TW"/>
        </w:rPr>
        <w:t>for the remaining issues.</w:t>
      </w:r>
    </w:p>
    <w:p w:rsidR="00035840" w:rsidRDefault="00035840" w:rsidP="006B378D">
      <w:pPr>
        <w:spacing w:after="0" w:line="240" w:lineRule="auto"/>
        <w:jc w:val="both"/>
        <w:rPr>
          <w:lang w:val="en-GB" w:eastAsia="zh-TW"/>
        </w:rPr>
      </w:pPr>
    </w:p>
    <w:p w:rsidR="00A50948" w:rsidRPr="008610AD" w:rsidRDefault="00B67BC3" w:rsidP="008610AD">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lastRenderedPageBreak/>
        <w:t>UL RS structure</w:t>
      </w:r>
    </w:p>
    <w:p w:rsidR="00C9343D" w:rsidRDefault="00C9343D" w:rsidP="00C9343D">
      <w:pPr>
        <w:pStyle w:val="Heading2"/>
        <w:spacing w:before="0" w:after="120"/>
        <w:ind w:left="1138" w:hanging="1138"/>
        <w:rPr>
          <w:rFonts w:cs="Arial"/>
          <w:b/>
          <w:sz w:val="28"/>
          <w:szCs w:val="28"/>
        </w:rPr>
      </w:pPr>
      <w:r w:rsidRPr="00C9343D">
        <w:rPr>
          <w:rFonts w:cs="Arial"/>
          <w:b/>
          <w:sz w:val="28"/>
          <w:szCs w:val="28"/>
        </w:rPr>
        <w:t>2</w:t>
      </w:r>
      <w:r w:rsidR="00D83783">
        <w:rPr>
          <w:rFonts w:cs="Arial"/>
          <w:b/>
          <w:sz w:val="28"/>
          <w:szCs w:val="28"/>
        </w:rPr>
        <w:t>a</w:t>
      </w:r>
      <w:r w:rsidRPr="00C9343D">
        <w:rPr>
          <w:rFonts w:cs="Arial"/>
          <w:b/>
          <w:sz w:val="28"/>
          <w:szCs w:val="28"/>
        </w:rPr>
        <w:t xml:space="preserve"> Frequency domain density, time domain symbol number and frequency shift pattern across symbols</w:t>
      </w:r>
    </w:p>
    <w:p w:rsidR="00C9343D" w:rsidRDefault="00C9343D" w:rsidP="00C9343D">
      <w:pPr>
        <w:spacing w:after="0" w:line="240" w:lineRule="auto"/>
        <w:jc w:val="both"/>
        <w:rPr>
          <w:lang w:val="en-GB" w:eastAsia="zh-TW"/>
        </w:rPr>
      </w:pPr>
      <w:r>
        <w:rPr>
          <w:lang w:val="en-GB" w:eastAsia="en-US"/>
        </w:rPr>
        <w:t xml:space="preserve">It is expected to have symmetric design between DL PRS and UL PRS. Similar to DL PRS, </w:t>
      </w:r>
      <w:r>
        <w:rPr>
          <w:lang w:val="en-GB" w:eastAsia="zh-TW"/>
        </w:rPr>
        <w:t>we don’t see the need of building up the correspondence that the number of symbols for a UL PRS resource be the same as the frequency domain density in terms of number of combs.</w:t>
      </w:r>
    </w:p>
    <w:p w:rsidR="00C9343D" w:rsidRDefault="00C9343D" w:rsidP="00C9343D">
      <w:pPr>
        <w:spacing w:after="0" w:line="240" w:lineRule="auto"/>
        <w:jc w:val="both"/>
        <w:rPr>
          <w:lang w:val="en-GB" w:eastAsia="zh-TW"/>
        </w:rPr>
      </w:pPr>
    </w:p>
    <w:p w:rsidR="001F183C" w:rsidRDefault="001F183C" w:rsidP="00C9343D">
      <w:pPr>
        <w:spacing w:after="0" w:line="240" w:lineRule="auto"/>
        <w:jc w:val="both"/>
        <w:rPr>
          <w:lang w:val="en-GB" w:eastAsia="zh-TW"/>
        </w:rPr>
      </w:pPr>
      <w:r>
        <w:rPr>
          <w:lang w:val="en-GB" w:eastAsia="zh-TW"/>
        </w:rPr>
        <w:t>From the below agreement,</w:t>
      </w:r>
    </w:p>
    <w:tbl>
      <w:tblPr>
        <w:tblStyle w:val="TableGrid"/>
        <w:tblW w:w="0" w:type="auto"/>
        <w:tblLook w:val="04A0" w:firstRow="1" w:lastRow="0" w:firstColumn="1" w:lastColumn="0" w:noHBand="0" w:noVBand="1"/>
      </w:tblPr>
      <w:tblGrid>
        <w:gridCol w:w="9629"/>
      </w:tblGrid>
      <w:tr w:rsidR="001A072C" w:rsidTr="001A072C">
        <w:tc>
          <w:tcPr>
            <w:tcW w:w="9629" w:type="dxa"/>
          </w:tcPr>
          <w:p w:rsidR="001A072C" w:rsidRPr="00BE0D4A" w:rsidRDefault="001A072C" w:rsidP="001A072C">
            <w:pPr>
              <w:spacing w:after="0" w:line="240" w:lineRule="auto"/>
              <w:rPr>
                <w:rFonts w:eastAsia="Batang" w:cs="Times New Roman"/>
                <w:sz w:val="16"/>
                <w:szCs w:val="16"/>
                <w:lang w:val="en-GB" w:eastAsia="en-US"/>
              </w:rPr>
            </w:pPr>
            <w:r w:rsidRPr="00BE0D4A">
              <w:rPr>
                <w:rFonts w:eastAsia="Batang" w:cs="Times New Roman"/>
                <w:sz w:val="16"/>
                <w:szCs w:val="16"/>
                <w:highlight w:val="green"/>
                <w:lang w:val="en-GB" w:eastAsia="en-US"/>
              </w:rPr>
              <w:t>Agreement:</w:t>
            </w:r>
          </w:p>
          <w:p w:rsidR="001A072C" w:rsidRPr="00BE0D4A" w:rsidRDefault="001A072C" w:rsidP="001A072C">
            <w:p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For positioning, the number of consecutive OFDM symbols in an SRS resource is configurable with one of the values in the set {1, 2, 4, 8, 12}</w:t>
            </w:r>
          </w:p>
          <w:p w:rsidR="001A072C" w:rsidRPr="00BE0D4A" w:rsidRDefault="001A072C" w:rsidP="001A072C">
            <w:pPr>
              <w:numPr>
                <w:ilvl w:val="0"/>
                <w:numId w:val="29"/>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Other values including 3,6,14</w:t>
            </w:r>
          </w:p>
          <w:p w:rsidR="001A072C" w:rsidRDefault="001A072C" w:rsidP="001A072C">
            <w:pPr>
              <w:numPr>
                <w:ilvl w:val="0"/>
                <w:numId w:val="29"/>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Note: Values of 1, 2 and 4 within an SRS resource can already be configured in Rel-15</w:t>
            </w:r>
          </w:p>
          <w:p w:rsidR="001A072C" w:rsidRDefault="001A072C" w:rsidP="001A072C">
            <w:pPr>
              <w:spacing w:after="0" w:line="240" w:lineRule="auto"/>
              <w:rPr>
                <w:rFonts w:eastAsia="Batang" w:cs="Times New Roman"/>
                <w:sz w:val="16"/>
                <w:szCs w:val="16"/>
                <w:lang w:val="en-GB" w:eastAsia="en-US"/>
              </w:rPr>
            </w:pPr>
          </w:p>
          <w:p w:rsidR="001A072C" w:rsidRPr="00BE0D4A" w:rsidRDefault="001A072C" w:rsidP="001A072C">
            <w:pPr>
              <w:spacing w:after="0" w:line="240" w:lineRule="auto"/>
              <w:rPr>
                <w:rFonts w:eastAsia="Batang" w:cs="Times New Roman"/>
                <w:sz w:val="16"/>
                <w:szCs w:val="16"/>
                <w:lang w:val="en-GB" w:eastAsia="en-US"/>
              </w:rPr>
            </w:pPr>
            <w:r w:rsidRPr="00BE0D4A">
              <w:rPr>
                <w:rFonts w:eastAsia="Batang" w:cs="Times New Roman"/>
                <w:sz w:val="16"/>
                <w:szCs w:val="16"/>
                <w:highlight w:val="green"/>
                <w:lang w:val="en-GB" w:eastAsia="en-US"/>
              </w:rPr>
              <w:t>Agreement:</w:t>
            </w:r>
          </w:p>
          <w:p w:rsidR="001A072C" w:rsidRPr="00BE0D4A" w:rsidRDefault="001A072C" w:rsidP="001A072C">
            <w:p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For positioning, the SRS comb size set is extended from {2,4} to {2,4,8}</w:t>
            </w:r>
          </w:p>
          <w:p w:rsidR="001A072C" w:rsidRPr="00BE0D4A" w:rsidRDefault="001A072C" w:rsidP="001A072C">
            <w:pPr>
              <w:numPr>
                <w:ilvl w:val="0"/>
                <w:numId w:val="30"/>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Additional comb sizes: 1, 6, 12</w:t>
            </w:r>
          </w:p>
          <w:p w:rsidR="001A072C" w:rsidRPr="00BE0D4A" w:rsidRDefault="001A072C" w:rsidP="001A072C">
            <w:pPr>
              <w:numPr>
                <w:ilvl w:val="1"/>
                <w:numId w:val="30"/>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Note: For the comb sizes of 6 and 12, the number of PRBs may be restricted if currently defined sequences are to be used</w:t>
            </w:r>
          </w:p>
          <w:p w:rsidR="001A072C" w:rsidRPr="00BE0D4A" w:rsidRDefault="001A072C" w:rsidP="001A072C">
            <w:pPr>
              <w:numPr>
                <w:ilvl w:val="0"/>
                <w:numId w:val="30"/>
              </w:numPr>
              <w:spacing w:after="0" w:line="240" w:lineRule="auto"/>
              <w:rPr>
                <w:rFonts w:eastAsia="Batang" w:cs="Times New Roman"/>
                <w:sz w:val="16"/>
                <w:szCs w:val="16"/>
                <w:lang w:val="en-GB" w:eastAsia="en-US"/>
              </w:rPr>
            </w:pPr>
            <w:r w:rsidRPr="00BE0D4A">
              <w:rPr>
                <w:rFonts w:eastAsia="Batang" w:cs="Times New Roman"/>
                <w:sz w:val="16"/>
                <w:szCs w:val="16"/>
                <w:lang w:val="en-GB" w:eastAsia="en-US"/>
              </w:rPr>
              <w:t>FFS: Maximum number of cyclic shifts for the different comb sizes (cyclic shifts for comb sizes of 2 and 4 already exist in Rel-15)</w:t>
            </w:r>
          </w:p>
          <w:p w:rsidR="001A072C" w:rsidRDefault="001A072C" w:rsidP="00C9343D">
            <w:pPr>
              <w:spacing w:after="0" w:line="240" w:lineRule="auto"/>
              <w:jc w:val="both"/>
              <w:rPr>
                <w:lang w:val="en-GB" w:eastAsia="zh-TW"/>
              </w:rPr>
            </w:pPr>
          </w:p>
        </w:tc>
      </w:tr>
    </w:tbl>
    <w:p w:rsidR="00C9343D" w:rsidRDefault="001F183C" w:rsidP="00C9343D">
      <w:pPr>
        <w:spacing w:after="0" w:line="240" w:lineRule="auto"/>
        <w:jc w:val="both"/>
        <w:rPr>
          <w:lang w:val="en-GB" w:eastAsia="zh-TW"/>
        </w:rPr>
      </w:pPr>
      <w:r>
        <w:rPr>
          <w:lang w:val="en-GB" w:eastAsia="zh-TW"/>
        </w:rPr>
        <w:t>Our view is, the symbol number 3 and 6 can actually provide improved RX (gNB size) processing gain for comb-2 and comb-4 SRS</w:t>
      </w:r>
      <w:r w:rsidR="00444108">
        <w:rPr>
          <w:lang w:val="en-GB" w:eastAsia="zh-TW"/>
        </w:rPr>
        <w:t xml:space="preserve">, especially for the staggering pattern, </w:t>
      </w:r>
      <w:r>
        <w:rPr>
          <w:lang w:val="en-GB" w:eastAsia="zh-TW"/>
        </w:rPr>
        <w:t>and</w:t>
      </w:r>
      <w:r w:rsidR="00444108">
        <w:rPr>
          <w:lang w:val="en-GB" w:eastAsia="zh-TW"/>
        </w:rPr>
        <w:t xml:space="preserve"> therefore </w:t>
      </w:r>
      <w:r>
        <w:rPr>
          <w:lang w:val="en-GB" w:eastAsia="zh-TW"/>
        </w:rPr>
        <w:t xml:space="preserve">we propose to support. Let’s use the same logic applied in DL to explain </w:t>
      </w:r>
      <w:r w:rsidR="00444108">
        <w:rPr>
          <w:lang w:val="en-GB" w:eastAsia="zh-TW"/>
        </w:rPr>
        <w:t xml:space="preserve">it </w:t>
      </w:r>
      <w:r>
        <w:rPr>
          <w:lang w:val="en-GB" w:eastAsia="zh-TW"/>
        </w:rPr>
        <w:t xml:space="preserve">for UL. </w:t>
      </w:r>
    </w:p>
    <w:p w:rsidR="00444108" w:rsidRDefault="00444108" w:rsidP="00444108">
      <w:pPr>
        <w:spacing w:after="0" w:line="240" w:lineRule="auto"/>
        <w:jc w:val="both"/>
        <w:rPr>
          <w:lang w:val="en-GB" w:eastAsia="zh-TW"/>
        </w:rPr>
      </w:pPr>
    </w:p>
    <w:p w:rsidR="00444108" w:rsidRDefault="00444108" w:rsidP="00444108">
      <w:pPr>
        <w:spacing w:after="0" w:line="240" w:lineRule="auto"/>
        <w:jc w:val="both"/>
        <w:rPr>
          <w:lang w:eastAsia="zh-TW"/>
        </w:rPr>
      </w:pPr>
      <w:r>
        <w:rPr>
          <w:lang w:val="en-GB" w:eastAsia="zh-TW"/>
        </w:rPr>
        <w:t xml:space="preserve">Let </w:t>
      </w:r>
      <w:r w:rsidRPr="00763B5E">
        <w:rPr>
          <w:b/>
          <w:lang w:val="en-GB" w:eastAsia="zh-TW"/>
        </w:rPr>
        <w:t>N</w:t>
      </w:r>
      <w:r>
        <w:rPr>
          <w:lang w:val="en-GB" w:eastAsia="zh-TW"/>
        </w:rPr>
        <w:t xml:space="preserve"> denote the number of symbols for a UL PRS resource transmission, where </w:t>
      </w:r>
      <w:r w:rsidRPr="00763B5E">
        <w:rPr>
          <w:b/>
          <w:lang w:val="en-GB" w:eastAsia="zh-TW"/>
        </w:rPr>
        <w:t>N</w:t>
      </w:r>
      <w:r>
        <w:rPr>
          <w:lang w:val="en-GB" w:eastAsia="zh-TW"/>
        </w:rPr>
        <w:t xml:space="preserve"> can be further equal to </w:t>
      </w:r>
      <w:r w:rsidRPr="00763B5E">
        <w:rPr>
          <w:b/>
          <w:lang w:val="en-GB" w:eastAsia="zh-TW"/>
        </w:rPr>
        <w:t>N</w:t>
      </w:r>
      <w:r w:rsidRPr="00763B5E">
        <w:rPr>
          <w:b/>
          <w:vertAlign w:val="subscript"/>
          <w:lang w:val="en-GB" w:eastAsia="zh-TW"/>
        </w:rPr>
        <w:t>1</w:t>
      </w:r>
      <w:r>
        <w:rPr>
          <w:lang w:val="en-GB" w:eastAsia="zh-TW"/>
        </w:rPr>
        <w:t>+</w:t>
      </w:r>
      <w:r w:rsidRPr="00763B5E">
        <w:rPr>
          <w:b/>
          <w:lang w:val="en-GB" w:eastAsia="zh-TW"/>
        </w:rPr>
        <w:t>N</w:t>
      </w:r>
      <w:r w:rsidRPr="00763B5E">
        <w:rPr>
          <w:b/>
          <w:vertAlign w:val="subscript"/>
          <w:lang w:val="en-GB" w:eastAsia="zh-TW"/>
        </w:rPr>
        <w:t>2</w:t>
      </w:r>
      <w:r>
        <w:rPr>
          <w:lang w:val="en-GB" w:eastAsia="zh-TW"/>
        </w:rPr>
        <w:t xml:space="preserve">. </w:t>
      </w:r>
      <w:r>
        <w:rPr>
          <w:rFonts w:hAnsi="Calibri"/>
          <w:color w:val="000000" w:themeColor="text1"/>
          <w:kern w:val="24"/>
          <w:lang w:val="en-GB"/>
        </w:rPr>
        <w:t xml:space="preserve">The RS allocation in the </w:t>
      </w:r>
      <w:r w:rsidRPr="00022A5E">
        <w:rPr>
          <w:rFonts w:hAnsi="Calibri"/>
          <w:b/>
          <w:color w:val="000000" w:themeColor="text1"/>
          <w:kern w:val="24"/>
        </w:rPr>
        <w:t>N</w:t>
      </w:r>
      <w:r w:rsidRPr="00022A5E">
        <w:rPr>
          <w:rFonts w:hAnsi="Calibri"/>
          <w:b/>
          <w:color w:val="000000" w:themeColor="text1"/>
          <w:kern w:val="24"/>
          <w:vertAlign w:val="subscript"/>
        </w:rPr>
        <w:t>1</w:t>
      </w:r>
      <w:r w:rsidRPr="00022A5E">
        <w:rPr>
          <w:rFonts w:hAnsi="Calibri"/>
          <w:color w:val="000000" w:themeColor="text1"/>
          <w:kern w:val="24"/>
        </w:rPr>
        <w:t xml:space="preserve"> </w:t>
      </w:r>
      <w:r>
        <w:rPr>
          <w:rFonts w:hAnsi="Calibri"/>
          <w:color w:val="000000" w:themeColor="text1"/>
          <w:kern w:val="24"/>
        </w:rPr>
        <w:t xml:space="preserve">symbols </w:t>
      </w:r>
      <w:r w:rsidRPr="00022A5E">
        <w:rPr>
          <w:rFonts w:hAnsi="Calibri"/>
          <w:color w:val="000000" w:themeColor="text1"/>
          <w:kern w:val="24"/>
        </w:rPr>
        <w:t xml:space="preserve">determines the observation range without ambiguity for unknown timing delay measurement. </w:t>
      </w:r>
      <w:r>
        <w:rPr>
          <w:rFonts w:hAnsi="Calibri"/>
          <w:color w:val="000000" w:themeColor="text1"/>
          <w:kern w:val="24"/>
        </w:rPr>
        <w:t xml:space="preserve">This is the spirit of staggering pattern for SRS. </w:t>
      </w:r>
      <w:r>
        <w:rPr>
          <w:rFonts w:hAnsi="Calibri"/>
          <w:color w:val="000000" w:themeColor="text1"/>
          <w:kern w:val="24"/>
          <w:lang w:val="en-GB"/>
        </w:rPr>
        <w:t xml:space="preserve">The RS allocation in the </w:t>
      </w:r>
      <w:r w:rsidRPr="00022A5E">
        <w:rPr>
          <w:rFonts w:hAnsi="Calibri"/>
          <w:b/>
          <w:color w:val="000000" w:themeColor="text1"/>
          <w:kern w:val="24"/>
        </w:rPr>
        <w:t>N</w:t>
      </w:r>
      <w:r>
        <w:rPr>
          <w:rFonts w:hAnsi="Calibri"/>
          <w:b/>
          <w:color w:val="000000" w:themeColor="text1"/>
          <w:kern w:val="24"/>
          <w:vertAlign w:val="subscript"/>
        </w:rPr>
        <w:t>2</w:t>
      </w:r>
      <w:r w:rsidRPr="00022A5E">
        <w:rPr>
          <w:rFonts w:hAnsi="Calibri"/>
          <w:color w:val="000000" w:themeColor="text1"/>
          <w:kern w:val="24"/>
        </w:rPr>
        <w:t xml:space="preserve"> </w:t>
      </w:r>
      <w:r>
        <w:rPr>
          <w:rFonts w:hAnsi="Calibri"/>
          <w:color w:val="000000" w:themeColor="text1"/>
          <w:kern w:val="24"/>
        </w:rPr>
        <w:t xml:space="preserve">symbols </w:t>
      </w:r>
      <w:r w:rsidR="00303322">
        <w:rPr>
          <w:rFonts w:hAnsi="Calibri"/>
          <w:color w:val="000000" w:themeColor="text1"/>
          <w:kern w:val="24"/>
        </w:rPr>
        <w:t xml:space="preserve">is still based on staggering, however the main purpose is to further provide </w:t>
      </w:r>
      <w:r w:rsidRPr="000764E3">
        <w:rPr>
          <w:lang w:eastAsia="zh-TW"/>
        </w:rPr>
        <w:t xml:space="preserve">the </w:t>
      </w:r>
      <w:r>
        <w:rPr>
          <w:lang w:eastAsia="zh-TW"/>
        </w:rPr>
        <w:t>RX</w:t>
      </w:r>
      <w:r w:rsidRPr="000764E3">
        <w:rPr>
          <w:lang w:eastAsia="zh-TW"/>
        </w:rPr>
        <w:t xml:space="preserve"> processing gain </w:t>
      </w:r>
      <w:r>
        <w:rPr>
          <w:lang w:eastAsia="zh-TW"/>
        </w:rPr>
        <w:t xml:space="preserve">regarding the </w:t>
      </w:r>
      <w:r w:rsidRPr="000764E3">
        <w:rPr>
          <w:lang w:eastAsia="zh-TW"/>
        </w:rPr>
        <w:t xml:space="preserve">received SINR improvement. </w:t>
      </w:r>
      <w:r w:rsidR="00AC7F13">
        <w:rPr>
          <w:lang w:eastAsia="zh-TW"/>
        </w:rPr>
        <w:t>For example</w:t>
      </w:r>
      <w:r w:rsidR="008B0C1F">
        <w:rPr>
          <w:lang w:eastAsia="zh-TW"/>
        </w:rPr>
        <w:t>, the comb-2 SRS requires two symbols to achieve full symbol</w:t>
      </w:r>
      <w:r w:rsidR="00AC7F13">
        <w:rPr>
          <w:lang w:eastAsia="zh-TW"/>
        </w:rPr>
        <w:t>-</w:t>
      </w:r>
      <w:r w:rsidR="008B0C1F">
        <w:rPr>
          <w:lang w:eastAsia="zh-TW"/>
        </w:rPr>
        <w:t xml:space="preserve">time observation range, but </w:t>
      </w:r>
      <w:r w:rsidR="00AC7F13">
        <w:rPr>
          <w:lang w:eastAsia="zh-TW"/>
        </w:rPr>
        <w:t xml:space="preserve">there is no </w:t>
      </w:r>
      <w:r w:rsidR="008B0C1F">
        <w:rPr>
          <w:lang w:eastAsia="zh-TW"/>
        </w:rPr>
        <w:t xml:space="preserve">RX processing </w:t>
      </w:r>
      <w:r w:rsidR="00AC7F13">
        <w:rPr>
          <w:lang w:eastAsia="zh-TW"/>
        </w:rPr>
        <w:t>gain coming from interpolation if there is no additional symbols.</w:t>
      </w:r>
    </w:p>
    <w:p w:rsidR="00444108" w:rsidRDefault="00444108" w:rsidP="00444108">
      <w:pPr>
        <w:spacing w:after="0" w:line="240" w:lineRule="auto"/>
        <w:jc w:val="both"/>
        <w:rPr>
          <w:lang w:eastAsia="zh-TW"/>
        </w:rPr>
      </w:pPr>
    </w:p>
    <w:p w:rsidR="0096259E" w:rsidRPr="0096259E" w:rsidRDefault="00A71BE1" w:rsidP="0096259E">
      <w:pPr>
        <w:spacing w:after="0" w:line="240" w:lineRule="auto"/>
        <w:jc w:val="both"/>
        <w:rPr>
          <w:lang w:eastAsia="zh-TW"/>
        </w:rPr>
      </w:pPr>
      <w:r>
        <w:rPr>
          <w:lang w:eastAsia="zh-TW"/>
        </w:rPr>
        <w:t xml:space="preserve">We also consider </w:t>
      </w:r>
      <w:r w:rsidR="0096259E">
        <w:rPr>
          <w:lang w:eastAsia="zh-TW"/>
        </w:rPr>
        <w:t xml:space="preserve">a </w:t>
      </w:r>
      <w:r>
        <w:rPr>
          <w:lang w:eastAsia="zh-TW"/>
        </w:rPr>
        <w:t xml:space="preserve">same RS frequency shift (staggering) pattern </w:t>
      </w:r>
      <w:r w:rsidR="0096259E">
        <w:rPr>
          <w:lang w:eastAsia="zh-TW"/>
        </w:rPr>
        <w:t>for DL and UL, as shown in Fig. 2</w:t>
      </w:r>
      <w:r w:rsidR="00E47C06">
        <w:rPr>
          <w:lang w:eastAsia="zh-TW"/>
        </w:rPr>
        <w:t>a</w:t>
      </w:r>
      <w:r w:rsidR="0096259E">
        <w:rPr>
          <w:lang w:eastAsia="zh-TW"/>
        </w:rPr>
        <w:t xml:space="preserve">-1. </w:t>
      </w:r>
      <w:r w:rsidR="0096259E" w:rsidRPr="0096259E">
        <w:rPr>
          <w:lang w:val="en-GB" w:eastAsia="zh-TW"/>
        </w:rPr>
        <w:t>The advantage of the pattern is, t</w:t>
      </w:r>
      <w:r w:rsidR="0096259E" w:rsidRPr="0096259E">
        <w:rPr>
          <w:lang w:eastAsia="zh-TW"/>
        </w:rPr>
        <w:t>he occupied subcarriers in the first two symbols are equally spaced with the spacing reduced to S</w:t>
      </w:r>
      <w:r w:rsidR="0096259E" w:rsidRPr="0096259E">
        <w:rPr>
          <w:vertAlign w:val="subscript"/>
          <w:lang w:eastAsia="zh-TW"/>
        </w:rPr>
        <w:t>f</w:t>
      </w:r>
      <w:r w:rsidR="0096259E" w:rsidRPr="0096259E">
        <w:rPr>
          <w:lang w:eastAsia="zh-TW"/>
        </w:rPr>
        <w:t xml:space="preserve">/2. This may facilitate the timing search by the </w:t>
      </w:r>
      <w:r w:rsidR="0096259E">
        <w:rPr>
          <w:lang w:eastAsia="zh-TW"/>
        </w:rPr>
        <w:t xml:space="preserve">receiver (gNB) </w:t>
      </w:r>
      <w:r w:rsidR="0096259E" w:rsidRPr="0096259E">
        <w:rPr>
          <w:lang w:eastAsia="zh-TW"/>
        </w:rPr>
        <w:t>due to the reduction of half of the false peaks by observing the first two symbols while other symbols are still not received. The corresponding equation for frequency shift may be expressed as,</w:t>
      </w:r>
    </w:p>
    <w:p w:rsidR="0096259E" w:rsidRPr="0096259E" w:rsidRDefault="0096259E" w:rsidP="0096259E">
      <w:pPr>
        <w:numPr>
          <w:ilvl w:val="0"/>
          <w:numId w:val="32"/>
        </w:numPr>
        <w:spacing w:after="0" w:line="240" w:lineRule="auto"/>
        <w:jc w:val="both"/>
        <w:rPr>
          <w:rFonts w:cs="新細明體"/>
          <w:lang w:eastAsia="zh-TW"/>
        </w:rPr>
      </w:pPr>
      <w:r w:rsidRPr="0096259E">
        <w:rPr>
          <w:rFonts w:cs="新細明體"/>
          <w:lang w:eastAsia="zh-TW"/>
        </w:rPr>
        <w:t xml:space="preserve">( </w:t>
      </w:r>
      <w:r w:rsidRPr="0096259E">
        <w:rPr>
          <w:rFonts w:cs="新細明體"/>
          <w:i/>
          <w:iCs/>
          <w:lang w:eastAsia="zh-TW"/>
        </w:rPr>
        <w:t>l</w:t>
      </w:r>
      <w:r w:rsidRPr="0096259E">
        <w:rPr>
          <w:rFonts w:cs="新細明體"/>
          <w:lang w:eastAsia="zh-TW"/>
        </w:rPr>
        <w:t>*S</w:t>
      </w:r>
      <w:r w:rsidRPr="0096259E">
        <w:rPr>
          <w:rFonts w:cs="新細明體"/>
          <w:vertAlign w:val="subscript"/>
          <w:lang w:eastAsia="zh-TW"/>
        </w:rPr>
        <w:t>f</w:t>
      </w:r>
      <w:r w:rsidRPr="0096259E">
        <w:rPr>
          <w:rFonts w:cs="新細明體"/>
          <w:lang w:eastAsia="zh-TW"/>
        </w:rPr>
        <w:t xml:space="preserve">/2 + </w:t>
      </w:r>
      <m:oMath>
        <m:d>
          <m:dPr>
            <m:begChr m:val="⌊"/>
            <m:endChr m:val="⌋"/>
            <m:ctrlPr>
              <w:rPr>
                <w:rFonts w:ascii="Cambria Math" w:hAnsi="Cambria Math" w:cs="新細明體"/>
                <w:i/>
                <w:iCs/>
                <w:lang w:eastAsia="zh-TW"/>
              </w:rPr>
            </m:ctrlPr>
          </m:dPr>
          <m:e>
            <m:r>
              <w:rPr>
                <w:rFonts w:ascii="Cambria Math" w:hAnsi="Cambria Math" w:cs="新細明體"/>
                <w:lang w:eastAsia="zh-TW"/>
              </w:rPr>
              <m:t>l/2</m:t>
            </m:r>
          </m:e>
        </m:d>
      </m:oMath>
      <w:r w:rsidRPr="0096259E">
        <w:rPr>
          <w:rFonts w:cs="新細明體"/>
          <w:lang w:eastAsia="zh-TW"/>
        </w:rPr>
        <w:t xml:space="preserve"> + v</w:t>
      </w:r>
      <w:r w:rsidRPr="0096259E">
        <w:rPr>
          <w:rFonts w:cs="新細明體"/>
          <w:vertAlign w:val="subscript"/>
          <w:lang w:eastAsia="zh-TW"/>
        </w:rPr>
        <w:t>shift</w:t>
      </w:r>
      <w:r w:rsidRPr="0096259E">
        <w:rPr>
          <w:rFonts w:cs="新細明體"/>
          <w:lang w:eastAsia="zh-TW"/>
        </w:rPr>
        <w:t>) mod S</w:t>
      </w:r>
      <w:r w:rsidRPr="0096259E">
        <w:rPr>
          <w:rFonts w:cs="新細明體"/>
          <w:vertAlign w:val="subscript"/>
          <w:lang w:eastAsia="zh-TW"/>
        </w:rPr>
        <w:t>f</w:t>
      </w:r>
    </w:p>
    <w:p w:rsidR="0096259E" w:rsidRPr="0096259E" w:rsidRDefault="0096259E" w:rsidP="0096259E">
      <w:pPr>
        <w:spacing w:after="0" w:line="240" w:lineRule="auto"/>
        <w:jc w:val="both"/>
        <w:rPr>
          <w:lang w:eastAsia="zh-TW"/>
        </w:rPr>
      </w:pPr>
      <w:r w:rsidRPr="0096259E">
        <w:rPr>
          <w:lang w:eastAsia="zh-TW"/>
        </w:rPr>
        <w:t>Where S</w:t>
      </w:r>
      <w:r w:rsidRPr="0096259E">
        <w:rPr>
          <w:vertAlign w:val="subscript"/>
          <w:lang w:eastAsia="zh-TW"/>
        </w:rPr>
        <w:t>f</w:t>
      </w:r>
      <w:r w:rsidRPr="0096259E">
        <w:rPr>
          <w:lang w:eastAsia="zh-TW"/>
        </w:rPr>
        <w:t xml:space="preserve"> is the comb number, v</w:t>
      </w:r>
      <w:r w:rsidRPr="0096259E">
        <w:rPr>
          <w:vertAlign w:val="subscript"/>
          <w:lang w:eastAsia="zh-TW"/>
        </w:rPr>
        <w:t>shift</w:t>
      </w:r>
      <w:r w:rsidRPr="0096259E">
        <w:rPr>
          <w:lang w:eastAsia="zh-TW"/>
        </w:rPr>
        <w:t xml:space="preserve"> is frequency shift configured by the higher layer and </w:t>
      </w:r>
      <w:r w:rsidRPr="0096259E">
        <w:rPr>
          <w:i/>
          <w:lang w:eastAsia="zh-TW"/>
        </w:rPr>
        <w:t>l</w:t>
      </w:r>
      <w:r w:rsidRPr="0096259E">
        <w:rPr>
          <w:lang w:eastAsia="zh-TW"/>
        </w:rPr>
        <w:t xml:space="preserve"> has range [0, N</w:t>
      </w:r>
      <w:r w:rsidRPr="0096259E">
        <w:rPr>
          <w:vertAlign w:val="subscript"/>
          <w:lang w:eastAsia="zh-TW"/>
        </w:rPr>
        <w:t>1</w:t>
      </w:r>
      <w:r w:rsidRPr="0096259E">
        <w:rPr>
          <w:lang w:eastAsia="zh-TW"/>
        </w:rPr>
        <w:t>-1]. The frequency shift pattern in the N</w:t>
      </w:r>
      <w:r w:rsidRPr="0096259E">
        <w:rPr>
          <w:vertAlign w:val="subscript"/>
          <w:lang w:eastAsia="zh-TW"/>
        </w:rPr>
        <w:t>2</w:t>
      </w:r>
      <w:r w:rsidRPr="0096259E">
        <w:rPr>
          <w:lang w:eastAsia="zh-TW"/>
        </w:rPr>
        <w:t xml:space="preserve"> symbols follows that in the first N</w:t>
      </w:r>
      <w:r w:rsidRPr="0096259E">
        <w:rPr>
          <w:vertAlign w:val="subscript"/>
          <w:lang w:eastAsia="zh-TW"/>
        </w:rPr>
        <w:t>1</w:t>
      </w:r>
      <w:r w:rsidRPr="0096259E">
        <w:rPr>
          <w:lang w:eastAsia="zh-TW"/>
        </w:rPr>
        <w:t xml:space="preserve"> symbols.</w:t>
      </w:r>
    </w:p>
    <w:p w:rsidR="00A71BE1" w:rsidRDefault="00A71BE1" w:rsidP="00444108">
      <w:pPr>
        <w:spacing w:after="0" w:line="240" w:lineRule="auto"/>
        <w:jc w:val="both"/>
        <w:rPr>
          <w:lang w:eastAsia="zh-TW"/>
        </w:rPr>
      </w:pPr>
    </w:p>
    <w:p w:rsidR="00AC7F13" w:rsidRDefault="00AC7F13" w:rsidP="00444108">
      <w:pPr>
        <w:spacing w:after="0" w:line="240" w:lineRule="auto"/>
        <w:jc w:val="both"/>
        <w:rPr>
          <w:lang w:eastAsia="zh-TW"/>
        </w:rPr>
      </w:pPr>
    </w:p>
    <w:p w:rsidR="0096259E" w:rsidRDefault="0096259E" w:rsidP="0096259E">
      <w:pPr>
        <w:spacing w:after="0" w:line="240" w:lineRule="auto"/>
        <w:jc w:val="center"/>
        <w:rPr>
          <w:lang w:eastAsia="zh-TW"/>
        </w:rPr>
      </w:pPr>
      <w:r>
        <w:rPr>
          <w:noProof/>
        </w:rPr>
        <w:drawing>
          <wp:inline distT="0" distB="0" distL="0" distR="0" wp14:anchorId="6EB9A11D" wp14:editId="6266CED8">
            <wp:extent cx="649224" cy="15361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9224" cy="1536192"/>
                    </a:xfrm>
                    <a:prstGeom prst="rect">
                      <a:avLst/>
                    </a:prstGeom>
                  </pic:spPr>
                </pic:pic>
              </a:graphicData>
            </a:graphic>
          </wp:inline>
        </w:drawing>
      </w:r>
    </w:p>
    <w:p w:rsidR="0096259E" w:rsidRPr="0096259E" w:rsidRDefault="0096259E" w:rsidP="0096259E">
      <w:pPr>
        <w:spacing w:after="0" w:line="240" w:lineRule="auto"/>
        <w:jc w:val="center"/>
        <w:rPr>
          <w:sz w:val="20"/>
          <w:szCs w:val="20"/>
          <w:lang w:eastAsia="zh-TW"/>
        </w:rPr>
      </w:pPr>
      <w:r w:rsidRPr="0096259E">
        <w:rPr>
          <w:sz w:val="20"/>
          <w:szCs w:val="20"/>
          <w:lang w:eastAsia="zh-TW"/>
        </w:rPr>
        <w:t>Fig. 2</w:t>
      </w:r>
      <w:r w:rsidR="00F36B95">
        <w:rPr>
          <w:sz w:val="20"/>
          <w:szCs w:val="20"/>
          <w:lang w:eastAsia="zh-TW"/>
        </w:rPr>
        <w:t>a</w:t>
      </w:r>
      <w:r w:rsidRPr="0096259E">
        <w:rPr>
          <w:sz w:val="20"/>
          <w:szCs w:val="20"/>
          <w:lang w:eastAsia="zh-TW"/>
        </w:rPr>
        <w:t>-1</w:t>
      </w:r>
    </w:p>
    <w:p w:rsidR="0096259E" w:rsidRDefault="0096259E" w:rsidP="00444108">
      <w:pPr>
        <w:spacing w:after="0" w:line="240" w:lineRule="auto"/>
        <w:jc w:val="both"/>
        <w:rPr>
          <w:lang w:eastAsia="zh-TW"/>
        </w:rPr>
      </w:pPr>
    </w:p>
    <w:p w:rsidR="0096259E" w:rsidRDefault="0096259E" w:rsidP="00444108">
      <w:pPr>
        <w:spacing w:after="0" w:line="240" w:lineRule="auto"/>
        <w:jc w:val="both"/>
        <w:rPr>
          <w:lang w:eastAsia="zh-TW"/>
        </w:rPr>
      </w:pPr>
    </w:p>
    <w:p w:rsidR="00AC7F13" w:rsidRDefault="00AC7F13" w:rsidP="00444108">
      <w:pPr>
        <w:spacing w:after="0" w:line="240" w:lineRule="auto"/>
        <w:jc w:val="both"/>
        <w:rPr>
          <w:lang w:eastAsia="zh-TW"/>
        </w:rPr>
      </w:pPr>
      <w:r w:rsidRPr="00AC7F13">
        <w:rPr>
          <w:b/>
          <w:lang w:eastAsia="zh-TW"/>
        </w:rPr>
        <w:lastRenderedPageBreak/>
        <w:t>Proposal 2</w:t>
      </w:r>
      <w:r w:rsidR="00F36B95">
        <w:rPr>
          <w:b/>
          <w:lang w:eastAsia="zh-TW"/>
        </w:rPr>
        <w:t>a</w:t>
      </w:r>
      <w:r w:rsidRPr="00AC7F13">
        <w:rPr>
          <w:b/>
          <w:lang w:eastAsia="zh-TW"/>
        </w:rPr>
        <w:t>-1</w:t>
      </w:r>
      <w:r>
        <w:rPr>
          <w:lang w:eastAsia="zh-TW"/>
        </w:rPr>
        <w:t>: Support symbol number 3 and 6. The reason is, the additional symbols for comb-2 and comb-4 SRS can provide improved RX processing gain after achieving full symbol-time observation range</w:t>
      </w:r>
    </w:p>
    <w:p w:rsidR="00444108" w:rsidRDefault="00444108" w:rsidP="00444108">
      <w:pPr>
        <w:spacing w:after="0" w:line="240" w:lineRule="auto"/>
        <w:jc w:val="both"/>
        <w:rPr>
          <w:lang w:eastAsia="zh-TW"/>
        </w:rPr>
      </w:pPr>
    </w:p>
    <w:p w:rsidR="00103866" w:rsidRPr="00103866" w:rsidRDefault="00103866" w:rsidP="00103866">
      <w:pPr>
        <w:spacing w:after="0" w:line="240" w:lineRule="auto"/>
        <w:jc w:val="both"/>
        <w:rPr>
          <w:lang w:eastAsia="zh-TW"/>
        </w:rPr>
      </w:pPr>
      <w:r w:rsidRPr="00103866">
        <w:rPr>
          <w:b/>
          <w:lang w:eastAsia="zh-TW"/>
        </w:rPr>
        <w:t>Proposal 2</w:t>
      </w:r>
      <w:r w:rsidR="00F36B95">
        <w:rPr>
          <w:b/>
          <w:lang w:eastAsia="zh-TW"/>
        </w:rPr>
        <w:t>a</w:t>
      </w:r>
      <w:r w:rsidRPr="00103866">
        <w:rPr>
          <w:b/>
          <w:lang w:eastAsia="zh-TW"/>
        </w:rPr>
        <w:t>-2</w:t>
      </w:r>
      <w:r>
        <w:rPr>
          <w:lang w:eastAsia="zh-TW"/>
        </w:rPr>
        <w:t xml:space="preserve">: Consider same frequency shift pattern for DL PRS and UL PRS. The pattern has structure </w:t>
      </w:r>
      <w:r w:rsidRPr="00103866">
        <w:rPr>
          <w:lang w:val="en-GB" w:eastAsia="zh-TW"/>
        </w:rPr>
        <w:t xml:space="preserve">to reduce the RS spacing to half of the original spacing in the first two symbols. The </w:t>
      </w:r>
      <w:r w:rsidRPr="00103866">
        <w:rPr>
          <w:lang w:eastAsia="zh-TW"/>
        </w:rPr>
        <w:t>corresponding equation for frequency shift for first N</w:t>
      </w:r>
      <w:r w:rsidRPr="00103866">
        <w:rPr>
          <w:vertAlign w:val="subscript"/>
          <w:lang w:eastAsia="zh-TW"/>
        </w:rPr>
        <w:t>1</w:t>
      </w:r>
      <w:r w:rsidRPr="00103866">
        <w:rPr>
          <w:lang w:eastAsia="zh-TW"/>
        </w:rPr>
        <w:t xml:space="preserve"> symbols may be expressed as</w:t>
      </w:r>
    </w:p>
    <w:p w:rsidR="00103866" w:rsidRPr="00103866" w:rsidRDefault="00103866" w:rsidP="00103866">
      <w:pPr>
        <w:numPr>
          <w:ilvl w:val="0"/>
          <w:numId w:val="32"/>
        </w:numPr>
        <w:spacing w:after="0" w:line="240" w:lineRule="auto"/>
        <w:jc w:val="both"/>
        <w:rPr>
          <w:rFonts w:cs="新細明體"/>
          <w:lang w:eastAsia="zh-TW"/>
        </w:rPr>
      </w:pPr>
      <w:r w:rsidRPr="00103866">
        <w:rPr>
          <w:rFonts w:cs="新細明體"/>
          <w:lang w:eastAsia="zh-TW"/>
        </w:rPr>
        <w:t xml:space="preserve">( </w:t>
      </w:r>
      <w:r w:rsidRPr="00103866">
        <w:rPr>
          <w:rFonts w:cs="新細明體"/>
          <w:i/>
          <w:iCs/>
          <w:lang w:eastAsia="zh-TW"/>
        </w:rPr>
        <w:t>l</w:t>
      </w:r>
      <w:r w:rsidRPr="00103866">
        <w:rPr>
          <w:rFonts w:cs="新細明體"/>
          <w:lang w:eastAsia="zh-TW"/>
        </w:rPr>
        <w:t>*S</w:t>
      </w:r>
      <w:r w:rsidRPr="00103866">
        <w:rPr>
          <w:rFonts w:cs="新細明體"/>
          <w:vertAlign w:val="subscript"/>
          <w:lang w:eastAsia="zh-TW"/>
        </w:rPr>
        <w:t>f</w:t>
      </w:r>
      <w:r w:rsidRPr="00103866">
        <w:rPr>
          <w:rFonts w:cs="新細明體"/>
          <w:lang w:eastAsia="zh-TW"/>
        </w:rPr>
        <w:t xml:space="preserve">/2 + </w:t>
      </w:r>
      <m:oMath>
        <m:d>
          <m:dPr>
            <m:begChr m:val="⌊"/>
            <m:endChr m:val="⌋"/>
            <m:ctrlPr>
              <w:rPr>
                <w:rFonts w:ascii="Cambria Math" w:hAnsi="Cambria Math" w:cs="新細明體"/>
                <w:i/>
                <w:iCs/>
                <w:lang w:eastAsia="zh-TW"/>
              </w:rPr>
            </m:ctrlPr>
          </m:dPr>
          <m:e>
            <m:r>
              <w:rPr>
                <w:rFonts w:ascii="Cambria Math" w:hAnsi="Cambria Math" w:cs="新細明體"/>
                <w:lang w:eastAsia="zh-TW"/>
              </w:rPr>
              <m:t>l/2</m:t>
            </m:r>
          </m:e>
        </m:d>
      </m:oMath>
      <w:r w:rsidRPr="00103866">
        <w:rPr>
          <w:rFonts w:cs="新細明體"/>
          <w:lang w:eastAsia="zh-TW"/>
        </w:rPr>
        <w:t xml:space="preserve"> + v</w:t>
      </w:r>
      <w:r w:rsidRPr="00103866">
        <w:rPr>
          <w:rFonts w:cs="新細明體"/>
          <w:vertAlign w:val="subscript"/>
          <w:lang w:eastAsia="zh-TW"/>
        </w:rPr>
        <w:t>shift</w:t>
      </w:r>
      <w:r w:rsidRPr="00103866">
        <w:rPr>
          <w:rFonts w:cs="新細明體"/>
          <w:lang w:eastAsia="zh-TW"/>
        </w:rPr>
        <w:t>) mod S</w:t>
      </w:r>
      <w:r w:rsidRPr="00103866">
        <w:rPr>
          <w:rFonts w:cs="新細明體"/>
          <w:vertAlign w:val="subscript"/>
          <w:lang w:eastAsia="zh-TW"/>
        </w:rPr>
        <w:t>f</w:t>
      </w:r>
    </w:p>
    <w:p w:rsidR="00103866" w:rsidRPr="00103866" w:rsidRDefault="00103866" w:rsidP="00103866">
      <w:pPr>
        <w:spacing w:after="0" w:line="240" w:lineRule="auto"/>
        <w:jc w:val="both"/>
        <w:rPr>
          <w:lang w:eastAsia="zh-TW"/>
        </w:rPr>
      </w:pPr>
      <w:r w:rsidRPr="00103866">
        <w:rPr>
          <w:lang w:eastAsia="zh-TW"/>
        </w:rPr>
        <w:t>And the frequency shift pattern in the N</w:t>
      </w:r>
      <w:r w:rsidRPr="00103866">
        <w:rPr>
          <w:vertAlign w:val="subscript"/>
          <w:lang w:eastAsia="zh-TW"/>
        </w:rPr>
        <w:t>2</w:t>
      </w:r>
      <w:r w:rsidRPr="00103866">
        <w:rPr>
          <w:lang w:eastAsia="zh-TW"/>
        </w:rPr>
        <w:t xml:space="preserve"> symbols follows that in the first N</w:t>
      </w:r>
      <w:r w:rsidRPr="00103866">
        <w:rPr>
          <w:vertAlign w:val="subscript"/>
          <w:lang w:eastAsia="zh-TW"/>
        </w:rPr>
        <w:t>1</w:t>
      </w:r>
      <w:r w:rsidRPr="00103866">
        <w:rPr>
          <w:lang w:eastAsia="zh-TW"/>
        </w:rPr>
        <w:t xml:space="preserve"> symbols. N is the total symbols equal to N</w:t>
      </w:r>
      <w:r w:rsidRPr="00103866">
        <w:rPr>
          <w:vertAlign w:val="subscript"/>
          <w:lang w:eastAsia="zh-TW"/>
        </w:rPr>
        <w:t>1</w:t>
      </w:r>
      <w:r w:rsidRPr="00103866">
        <w:rPr>
          <w:lang w:eastAsia="zh-TW"/>
        </w:rPr>
        <w:t>+ N</w:t>
      </w:r>
      <w:r w:rsidRPr="00103866">
        <w:rPr>
          <w:vertAlign w:val="subscript"/>
          <w:lang w:eastAsia="zh-TW"/>
        </w:rPr>
        <w:t>2</w:t>
      </w:r>
    </w:p>
    <w:p w:rsidR="00103866" w:rsidRPr="00103866" w:rsidRDefault="00103866" w:rsidP="00103866">
      <w:pPr>
        <w:spacing w:after="0" w:line="240" w:lineRule="auto"/>
        <w:jc w:val="both"/>
        <w:rPr>
          <w:lang w:eastAsia="zh-TW"/>
        </w:rPr>
      </w:pPr>
    </w:p>
    <w:p w:rsidR="00C9343D" w:rsidRPr="00C9343D" w:rsidRDefault="00C9343D" w:rsidP="00C9343D">
      <w:pPr>
        <w:spacing w:after="0" w:line="240" w:lineRule="auto"/>
        <w:jc w:val="both"/>
        <w:rPr>
          <w:lang w:val="en-GB" w:eastAsia="en-US"/>
        </w:rPr>
      </w:pPr>
    </w:p>
    <w:p w:rsidR="00D83783" w:rsidRDefault="00E925F5" w:rsidP="00D83783">
      <w:pPr>
        <w:pStyle w:val="Heading2"/>
        <w:spacing w:before="0" w:after="120"/>
        <w:ind w:left="1138" w:hanging="1138"/>
        <w:rPr>
          <w:b/>
          <w:sz w:val="28"/>
          <w:szCs w:val="28"/>
        </w:rPr>
      </w:pPr>
      <w:r>
        <w:rPr>
          <w:b/>
          <w:sz w:val="28"/>
          <w:szCs w:val="28"/>
        </w:rPr>
        <w:t>2b C</w:t>
      </w:r>
      <w:r w:rsidR="00D83783" w:rsidRPr="00D83783">
        <w:rPr>
          <w:b/>
          <w:sz w:val="28"/>
          <w:szCs w:val="28"/>
        </w:rPr>
        <w:t>yclic shift number for comb-8 SRS</w:t>
      </w:r>
    </w:p>
    <w:p w:rsidR="00E925F5" w:rsidRDefault="00A83E7D" w:rsidP="00DE06B3">
      <w:pPr>
        <w:spacing w:after="0" w:line="240" w:lineRule="auto"/>
        <w:jc w:val="both"/>
        <w:rPr>
          <w:lang w:val="en-GB" w:eastAsia="en-US"/>
        </w:rPr>
      </w:pPr>
      <w:r>
        <w:rPr>
          <w:lang w:val="en-GB" w:eastAsia="en-US"/>
        </w:rPr>
        <w:t xml:space="preserve">The application of cyclic shift may cancel the intention of </w:t>
      </w:r>
      <w:r w:rsidR="00DE06B3">
        <w:rPr>
          <w:lang w:val="en-GB" w:eastAsia="en-US"/>
        </w:rPr>
        <w:t xml:space="preserve">designing </w:t>
      </w:r>
      <w:r>
        <w:rPr>
          <w:lang w:val="en-GB" w:eastAsia="en-US"/>
        </w:rPr>
        <w:t>the staggering pattern</w:t>
      </w:r>
      <w:r w:rsidR="00913277">
        <w:rPr>
          <w:lang w:val="en-GB" w:eastAsia="en-US"/>
        </w:rPr>
        <w:t xml:space="preserve"> for enlarging </w:t>
      </w:r>
      <w:r>
        <w:rPr>
          <w:lang w:val="en-GB" w:eastAsia="en-US"/>
        </w:rPr>
        <w:t>the observation range without ambiguity. Similar to DL scenario, for small area deployment,</w:t>
      </w:r>
      <w:r w:rsidR="007572AA">
        <w:rPr>
          <w:lang w:val="en-GB" w:eastAsia="en-US"/>
        </w:rPr>
        <w:t xml:space="preserve"> there is no need to allocate DL/UL PRS</w:t>
      </w:r>
      <w:r w:rsidR="00DE06B3">
        <w:rPr>
          <w:lang w:val="en-GB" w:eastAsia="en-US"/>
        </w:rPr>
        <w:t xml:space="preserve"> on all the subcarriers in order to achieve whole symbol observation range. </w:t>
      </w:r>
    </w:p>
    <w:p w:rsidR="00042FC3" w:rsidRDefault="00042FC3" w:rsidP="00DE06B3">
      <w:pPr>
        <w:spacing w:after="0" w:line="240" w:lineRule="auto"/>
        <w:jc w:val="both"/>
        <w:rPr>
          <w:lang w:val="en-GB" w:eastAsia="en-US"/>
        </w:rPr>
      </w:pPr>
    </w:p>
    <w:p w:rsidR="00042FC3" w:rsidRDefault="00042FC3" w:rsidP="00DE06B3">
      <w:pPr>
        <w:spacing w:after="0" w:line="240" w:lineRule="auto"/>
        <w:jc w:val="both"/>
        <w:rPr>
          <w:lang w:val="en-GB" w:eastAsia="en-US"/>
        </w:rPr>
      </w:pPr>
      <w:r>
        <w:rPr>
          <w:lang w:val="en-GB" w:eastAsia="en-US"/>
        </w:rPr>
        <w:t>When the staggering pattern is equivalently to form a comb-1 signal, the effect of performing the cyclic shift maybe similar to degrade it as a comb-x signal, where x &gt;=2. This also means the cyclic shift can be considered for some scena</w:t>
      </w:r>
      <w:r w:rsidR="003013F6">
        <w:rPr>
          <w:lang w:val="en-GB" w:eastAsia="en-US"/>
        </w:rPr>
        <w:t>r</w:t>
      </w:r>
      <w:bookmarkStart w:id="10" w:name="_GoBack"/>
      <w:bookmarkEnd w:id="10"/>
      <w:r>
        <w:rPr>
          <w:lang w:val="en-GB" w:eastAsia="en-US"/>
        </w:rPr>
        <w:t xml:space="preserve">ios, especially for the small area deployment. </w:t>
      </w:r>
    </w:p>
    <w:p w:rsidR="00042FC3" w:rsidRDefault="00042FC3" w:rsidP="00DE06B3">
      <w:pPr>
        <w:spacing w:after="0" w:line="240" w:lineRule="auto"/>
        <w:jc w:val="both"/>
        <w:rPr>
          <w:lang w:val="en-GB" w:eastAsia="en-US"/>
        </w:rPr>
      </w:pPr>
    </w:p>
    <w:p w:rsidR="00042FC3" w:rsidRDefault="00042FC3" w:rsidP="00DE06B3">
      <w:pPr>
        <w:spacing w:after="0" w:line="240" w:lineRule="auto"/>
        <w:jc w:val="both"/>
        <w:rPr>
          <w:lang w:val="en-GB" w:eastAsia="en-US"/>
        </w:rPr>
      </w:pPr>
      <w:r>
        <w:rPr>
          <w:lang w:val="en-GB" w:eastAsia="en-US"/>
        </w:rPr>
        <w:t xml:space="preserve">The current supported cyclic shift number for comb-2 and comb-4 SRS are 8 and 12, respectively. Since the PRS is for timing search, the large number support for cyclic shift for comb-8 SRS may not be needed. </w:t>
      </w:r>
    </w:p>
    <w:p w:rsidR="00042FC3" w:rsidRDefault="00042FC3" w:rsidP="00DE06B3">
      <w:pPr>
        <w:spacing w:after="0" w:line="240" w:lineRule="auto"/>
        <w:jc w:val="both"/>
        <w:rPr>
          <w:lang w:val="en-GB" w:eastAsia="en-US"/>
        </w:rPr>
      </w:pPr>
    </w:p>
    <w:p w:rsidR="00042FC3" w:rsidRDefault="00042FC3" w:rsidP="00DE06B3">
      <w:pPr>
        <w:spacing w:after="0" w:line="240" w:lineRule="auto"/>
        <w:jc w:val="both"/>
        <w:rPr>
          <w:lang w:val="en-GB" w:eastAsia="en-US"/>
        </w:rPr>
      </w:pPr>
      <w:r>
        <w:rPr>
          <w:lang w:val="en-GB" w:eastAsia="en-US"/>
        </w:rPr>
        <w:t>Hence, we propose that, the maximum cyclic shift number is limited to 4 for comb-8 SRS.</w:t>
      </w:r>
    </w:p>
    <w:p w:rsidR="00042FC3" w:rsidRDefault="00042FC3" w:rsidP="00DE06B3">
      <w:pPr>
        <w:spacing w:after="0" w:line="240" w:lineRule="auto"/>
        <w:jc w:val="both"/>
        <w:rPr>
          <w:lang w:val="en-GB" w:eastAsia="en-US"/>
        </w:rPr>
      </w:pPr>
    </w:p>
    <w:p w:rsidR="00042FC3" w:rsidRDefault="00042FC3" w:rsidP="00DE06B3">
      <w:pPr>
        <w:spacing w:after="0" w:line="240" w:lineRule="auto"/>
        <w:jc w:val="both"/>
        <w:rPr>
          <w:lang w:val="en-GB" w:eastAsia="en-US"/>
        </w:rPr>
      </w:pPr>
      <w:r w:rsidRPr="00042FC3">
        <w:rPr>
          <w:b/>
          <w:lang w:val="en-GB" w:eastAsia="en-US"/>
        </w:rPr>
        <w:t>Proposal 2b-1</w:t>
      </w:r>
      <w:r>
        <w:rPr>
          <w:lang w:val="en-GB" w:eastAsia="en-US"/>
        </w:rPr>
        <w:t xml:space="preserve">: </w:t>
      </w:r>
      <w:r w:rsidR="00913277">
        <w:rPr>
          <w:lang w:val="en-GB" w:eastAsia="en-US"/>
        </w:rPr>
        <w:t>T</w:t>
      </w:r>
      <w:r>
        <w:rPr>
          <w:lang w:val="en-GB" w:eastAsia="en-US"/>
        </w:rPr>
        <w:t>he maximum cyclic shift number is limited to 4 for comb-8 SRS</w:t>
      </w:r>
    </w:p>
    <w:p w:rsidR="00A83E7D" w:rsidRPr="00E925F5" w:rsidRDefault="00A83E7D" w:rsidP="00DE06B3">
      <w:pPr>
        <w:spacing w:after="0" w:line="240" w:lineRule="auto"/>
        <w:jc w:val="both"/>
        <w:rPr>
          <w:lang w:val="en-GB" w:eastAsia="en-US"/>
        </w:rPr>
      </w:pPr>
    </w:p>
    <w:p w:rsidR="00A50948" w:rsidRPr="001F7317" w:rsidRDefault="00A50948" w:rsidP="00847F5F">
      <w:pPr>
        <w:pStyle w:val="Heading1"/>
        <w:numPr>
          <w:ilvl w:val="0"/>
          <w:numId w:val="1"/>
        </w:numPr>
        <w:spacing w:before="0" w:after="160"/>
        <w:ind w:left="490" w:hanging="490"/>
        <w:rPr>
          <w:rFonts w:eastAsia="新細明體"/>
          <w:sz w:val="32"/>
          <w:szCs w:val="32"/>
          <w:lang w:eastAsia="zh-TW"/>
        </w:rPr>
      </w:pPr>
      <w:r>
        <w:rPr>
          <w:rFonts w:eastAsia="新細明體"/>
          <w:sz w:val="32"/>
          <w:szCs w:val="32"/>
          <w:lang w:eastAsia="zh-TW"/>
        </w:rPr>
        <w:t>Sequences</w:t>
      </w:r>
    </w:p>
    <w:p w:rsidR="006B35D8" w:rsidRDefault="006B35D8" w:rsidP="001F7317">
      <w:pPr>
        <w:spacing w:after="0" w:line="240" w:lineRule="auto"/>
        <w:jc w:val="both"/>
        <w:rPr>
          <w:lang w:val="en-GB" w:eastAsia="en-US"/>
        </w:rPr>
      </w:pPr>
      <w:r>
        <w:rPr>
          <w:lang w:val="en-GB" w:eastAsia="en-US"/>
        </w:rPr>
        <w:t xml:space="preserve">This part continues </w:t>
      </w:r>
      <w:r w:rsidR="006B44AF">
        <w:rPr>
          <w:lang w:val="en-GB" w:eastAsia="en-US"/>
        </w:rPr>
        <w:t xml:space="preserve">on </w:t>
      </w:r>
      <w:r>
        <w:rPr>
          <w:lang w:val="en-GB" w:eastAsia="en-US"/>
        </w:rPr>
        <w:t>our concern on the application of pi/2 BPSK with transform precoding as UL PRS.</w:t>
      </w:r>
    </w:p>
    <w:p w:rsidR="006B35D8" w:rsidRDefault="006B35D8"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sidRPr="001F7317">
        <w:rPr>
          <w:lang w:val="en-GB" w:eastAsia="en-US"/>
        </w:rPr>
        <w:t>The uplink signal considers the PAPR issue more seriously. In Rel-16 NR MIMO, the PAPR RS is studied. It is agreed to adopt pi/2 BPSK with transform precoding through Gold sequence and CGS as the DMRS sequence for pi/2 BPSK modulation for PUSCH.</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sidRPr="001F7317">
        <w:rPr>
          <w:lang w:val="en-GB" w:eastAsia="en-US"/>
        </w:rPr>
        <w:t>The shaping filter (FDSS) could be the key factor to reduce PAPR for the new sequence, and this is the UE implementation effort. However different UEs may implement different shaping filters. As the spectrum flatness is impacted by the shaping filter, the timing measurement could also be influenced.</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sidRPr="001F7317">
        <w:rPr>
          <w:lang w:val="en-GB" w:eastAsia="en-US"/>
        </w:rPr>
        <w:t>Therefore it is suggested to study the influence of FDSS to the timing measurement accuracy.</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Pr>
          <w:b/>
          <w:lang w:val="en-GB" w:eastAsia="en-US"/>
        </w:rPr>
        <w:t>Proposal 3</w:t>
      </w:r>
      <w:r w:rsidRPr="001F7317">
        <w:rPr>
          <w:b/>
          <w:lang w:val="en-GB" w:eastAsia="en-US"/>
        </w:rPr>
        <w:t>-1</w:t>
      </w:r>
      <w:r w:rsidRPr="001F7317">
        <w:rPr>
          <w:lang w:val="en-GB" w:eastAsia="en-US"/>
        </w:rPr>
        <w:t>: Study the influence of FDSS to the timing measurement accuracy</w:t>
      </w:r>
    </w:p>
    <w:p w:rsidR="001F7317" w:rsidRPr="001F7317" w:rsidRDefault="001F7317" w:rsidP="001F7317">
      <w:pPr>
        <w:spacing w:after="0" w:line="240" w:lineRule="auto"/>
        <w:jc w:val="both"/>
        <w:rPr>
          <w:lang w:val="en-GB" w:eastAsia="en-US"/>
        </w:rPr>
      </w:pPr>
    </w:p>
    <w:p w:rsidR="001F7317" w:rsidRPr="001F7317" w:rsidRDefault="001F7317" w:rsidP="001F7317">
      <w:pPr>
        <w:spacing w:after="0" w:line="240" w:lineRule="auto"/>
        <w:jc w:val="both"/>
        <w:rPr>
          <w:lang w:val="en-GB" w:eastAsia="en-US"/>
        </w:rPr>
      </w:pPr>
      <w:r>
        <w:rPr>
          <w:b/>
          <w:lang w:val="en-GB" w:eastAsia="en-US"/>
        </w:rPr>
        <w:t>Proposal 3</w:t>
      </w:r>
      <w:r w:rsidRPr="001F7317">
        <w:rPr>
          <w:b/>
          <w:lang w:val="en-GB" w:eastAsia="en-US"/>
        </w:rPr>
        <w:t>-2</w:t>
      </w:r>
      <w:r w:rsidRPr="001F7317">
        <w:rPr>
          <w:lang w:val="en-GB" w:eastAsia="en-US"/>
        </w:rPr>
        <w:t>: The backward compatibility should also be considered seriously for potential development of pi/2 BPSK based SRS</w:t>
      </w:r>
    </w:p>
    <w:p w:rsidR="00152107" w:rsidRPr="00994BE1" w:rsidRDefault="00152107" w:rsidP="00E162BC">
      <w:pPr>
        <w:spacing w:after="0" w:line="240" w:lineRule="auto"/>
        <w:rPr>
          <w:lang w:val="en-GB" w:eastAsia="zh-TW"/>
        </w:rPr>
      </w:pPr>
    </w:p>
    <w:bookmarkEnd w:id="3"/>
    <w:bookmarkEnd w:id="4"/>
    <w:bookmarkEnd w:id="5"/>
    <w:bookmarkEnd w:id="6"/>
    <w:bookmarkEnd w:id="7"/>
    <w:bookmarkEnd w:id="8"/>
    <w:bookmarkEnd w:id="9"/>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B83F9F">
      <w:pPr>
        <w:spacing w:after="0" w:line="240" w:lineRule="auto"/>
        <w:jc w:val="both"/>
        <w:rPr>
          <w:lang w:val="en-GB" w:eastAsia="zh-TW"/>
        </w:rPr>
      </w:pPr>
      <w:r w:rsidRPr="006D4469">
        <w:rPr>
          <w:lang w:val="en-GB" w:eastAsia="en-US"/>
        </w:rPr>
        <w:t>Based on the above, we have,</w:t>
      </w:r>
    </w:p>
    <w:p w:rsidR="007C044F" w:rsidRDefault="007C044F" w:rsidP="00B83F9F">
      <w:pPr>
        <w:spacing w:after="0" w:line="240" w:lineRule="auto"/>
        <w:jc w:val="both"/>
        <w:rPr>
          <w:lang w:val="en-GB" w:eastAsia="zh-TW"/>
        </w:rPr>
      </w:pPr>
    </w:p>
    <w:p w:rsidR="003565DA" w:rsidRDefault="003565DA" w:rsidP="003565DA">
      <w:pPr>
        <w:spacing w:after="0" w:line="240" w:lineRule="auto"/>
        <w:jc w:val="both"/>
        <w:rPr>
          <w:lang w:eastAsia="zh-TW"/>
        </w:rPr>
      </w:pPr>
      <w:r w:rsidRPr="00AC7F13">
        <w:rPr>
          <w:b/>
          <w:lang w:eastAsia="zh-TW"/>
        </w:rPr>
        <w:t>Proposal 2</w:t>
      </w:r>
      <w:r>
        <w:rPr>
          <w:b/>
          <w:lang w:eastAsia="zh-TW"/>
        </w:rPr>
        <w:t>a</w:t>
      </w:r>
      <w:r w:rsidRPr="00AC7F13">
        <w:rPr>
          <w:b/>
          <w:lang w:eastAsia="zh-TW"/>
        </w:rPr>
        <w:t>-1</w:t>
      </w:r>
      <w:r>
        <w:rPr>
          <w:lang w:eastAsia="zh-TW"/>
        </w:rPr>
        <w:t>: Support symbol number 3 and 6. The reason is, the additional symbols for comb-2 and comb-4 SRS can provide improved RX processing gain after achieving full symbol-time observation range</w:t>
      </w:r>
    </w:p>
    <w:p w:rsidR="003565DA" w:rsidRDefault="003565DA" w:rsidP="003565DA">
      <w:pPr>
        <w:spacing w:after="0" w:line="240" w:lineRule="auto"/>
        <w:jc w:val="both"/>
        <w:rPr>
          <w:lang w:eastAsia="zh-TW"/>
        </w:rPr>
      </w:pPr>
    </w:p>
    <w:p w:rsidR="003565DA" w:rsidRPr="00103866" w:rsidRDefault="003565DA" w:rsidP="003565DA">
      <w:pPr>
        <w:spacing w:after="0" w:line="240" w:lineRule="auto"/>
        <w:jc w:val="both"/>
        <w:rPr>
          <w:lang w:eastAsia="zh-TW"/>
        </w:rPr>
      </w:pPr>
      <w:r w:rsidRPr="00103866">
        <w:rPr>
          <w:b/>
          <w:lang w:eastAsia="zh-TW"/>
        </w:rPr>
        <w:t>Proposal 2</w:t>
      </w:r>
      <w:r>
        <w:rPr>
          <w:b/>
          <w:lang w:eastAsia="zh-TW"/>
        </w:rPr>
        <w:t>a</w:t>
      </w:r>
      <w:r w:rsidRPr="00103866">
        <w:rPr>
          <w:b/>
          <w:lang w:eastAsia="zh-TW"/>
        </w:rPr>
        <w:t>-2</w:t>
      </w:r>
      <w:r>
        <w:rPr>
          <w:lang w:eastAsia="zh-TW"/>
        </w:rPr>
        <w:t xml:space="preserve">: Consider same frequency shift pattern for DL PRS and UL PRS. The pattern has structure </w:t>
      </w:r>
      <w:r w:rsidRPr="00103866">
        <w:rPr>
          <w:lang w:val="en-GB" w:eastAsia="zh-TW"/>
        </w:rPr>
        <w:t xml:space="preserve">to reduce the RS spacing to half of the original spacing in the first two symbols. The </w:t>
      </w:r>
      <w:r w:rsidRPr="00103866">
        <w:rPr>
          <w:lang w:eastAsia="zh-TW"/>
        </w:rPr>
        <w:t>corresponding equation for frequency shift for first N</w:t>
      </w:r>
      <w:r w:rsidRPr="00103866">
        <w:rPr>
          <w:vertAlign w:val="subscript"/>
          <w:lang w:eastAsia="zh-TW"/>
        </w:rPr>
        <w:t>1</w:t>
      </w:r>
      <w:r w:rsidRPr="00103866">
        <w:rPr>
          <w:lang w:eastAsia="zh-TW"/>
        </w:rPr>
        <w:t xml:space="preserve"> symbols may be expressed as</w:t>
      </w:r>
    </w:p>
    <w:p w:rsidR="003565DA" w:rsidRPr="00103866" w:rsidRDefault="003565DA" w:rsidP="003565DA">
      <w:pPr>
        <w:numPr>
          <w:ilvl w:val="0"/>
          <w:numId w:val="32"/>
        </w:numPr>
        <w:spacing w:after="0" w:line="240" w:lineRule="auto"/>
        <w:jc w:val="both"/>
        <w:rPr>
          <w:rFonts w:cs="新細明體"/>
          <w:lang w:eastAsia="zh-TW"/>
        </w:rPr>
      </w:pPr>
      <w:r w:rsidRPr="00103866">
        <w:rPr>
          <w:rFonts w:cs="新細明體"/>
          <w:lang w:eastAsia="zh-TW"/>
        </w:rPr>
        <w:t xml:space="preserve">( </w:t>
      </w:r>
      <w:r w:rsidRPr="00103866">
        <w:rPr>
          <w:rFonts w:cs="新細明體"/>
          <w:i/>
          <w:iCs/>
          <w:lang w:eastAsia="zh-TW"/>
        </w:rPr>
        <w:t>l</w:t>
      </w:r>
      <w:r w:rsidRPr="00103866">
        <w:rPr>
          <w:rFonts w:cs="新細明體"/>
          <w:lang w:eastAsia="zh-TW"/>
        </w:rPr>
        <w:t>*S</w:t>
      </w:r>
      <w:r w:rsidRPr="00103866">
        <w:rPr>
          <w:rFonts w:cs="新細明體"/>
          <w:vertAlign w:val="subscript"/>
          <w:lang w:eastAsia="zh-TW"/>
        </w:rPr>
        <w:t>f</w:t>
      </w:r>
      <w:r w:rsidRPr="00103866">
        <w:rPr>
          <w:rFonts w:cs="新細明體"/>
          <w:lang w:eastAsia="zh-TW"/>
        </w:rPr>
        <w:t xml:space="preserve">/2 + </w:t>
      </w:r>
      <m:oMath>
        <m:d>
          <m:dPr>
            <m:begChr m:val="⌊"/>
            <m:endChr m:val="⌋"/>
            <m:ctrlPr>
              <w:rPr>
                <w:rFonts w:ascii="Cambria Math" w:hAnsi="Cambria Math" w:cs="新細明體"/>
                <w:i/>
                <w:iCs/>
                <w:lang w:eastAsia="zh-TW"/>
              </w:rPr>
            </m:ctrlPr>
          </m:dPr>
          <m:e>
            <m:r>
              <w:rPr>
                <w:rFonts w:ascii="Cambria Math" w:hAnsi="Cambria Math" w:cs="新細明體"/>
                <w:lang w:eastAsia="zh-TW"/>
              </w:rPr>
              <m:t>l/2</m:t>
            </m:r>
          </m:e>
        </m:d>
      </m:oMath>
      <w:r w:rsidRPr="00103866">
        <w:rPr>
          <w:rFonts w:cs="新細明體"/>
          <w:lang w:eastAsia="zh-TW"/>
        </w:rPr>
        <w:t xml:space="preserve"> + v</w:t>
      </w:r>
      <w:r w:rsidRPr="00103866">
        <w:rPr>
          <w:rFonts w:cs="新細明體"/>
          <w:vertAlign w:val="subscript"/>
          <w:lang w:eastAsia="zh-TW"/>
        </w:rPr>
        <w:t>shift</w:t>
      </w:r>
      <w:r w:rsidRPr="00103866">
        <w:rPr>
          <w:rFonts w:cs="新細明體"/>
          <w:lang w:eastAsia="zh-TW"/>
        </w:rPr>
        <w:t>) mod S</w:t>
      </w:r>
      <w:r w:rsidRPr="00103866">
        <w:rPr>
          <w:rFonts w:cs="新細明體"/>
          <w:vertAlign w:val="subscript"/>
          <w:lang w:eastAsia="zh-TW"/>
        </w:rPr>
        <w:t>f</w:t>
      </w:r>
    </w:p>
    <w:p w:rsidR="003565DA" w:rsidRPr="00103866" w:rsidRDefault="003565DA" w:rsidP="003565DA">
      <w:pPr>
        <w:spacing w:after="0" w:line="240" w:lineRule="auto"/>
        <w:jc w:val="both"/>
        <w:rPr>
          <w:lang w:eastAsia="zh-TW"/>
        </w:rPr>
      </w:pPr>
      <w:r w:rsidRPr="00103866">
        <w:rPr>
          <w:lang w:eastAsia="zh-TW"/>
        </w:rPr>
        <w:t>And the frequency shift pattern in the N</w:t>
      </w:r>
      <w:r w:rsidRPr="00103866">
        <w:rPr>
          <w:vertAlign w:val="subscript"/>
          <w:lang w:eastAsia="zh-TW"/>
        </w:rPr>
        <w:t>2</w:t>
      </w:r>
      <w:r w:rsidRPr="00103866">
        <w:rPr>
          <w:lang w:eastAsia="zh-TW"/>
        </w:rPr>
        <w:t xml:space="preserve"> symbols follows that in the first N</w:t>
      </w:r>
      <w:r w:rsidRPr="00103866">
        <w:rPr>
          <w:vertAlign w:val="subscript"/>
          <w:lang w:eastAsia="zh-TW"/>
        </w:rPr>
        <w:t>1</w:t>
      </w:r>
      <w:r w:rsidRPr="00103866">
        <w:rPr>
          <w:lang w:eastAsia="zh-TW"/>
        </w:rPr>
        <w:t xml:space="preserve"> symbols. N is the total symbols equal to N</w:t>
      </w:r>
      <w:r w:rsidRPr="00103866">
        <w:rPr>
          <w:vertAlign w:val="subscript"/>
          <w:lang w:eastAsia="zh-TW"/>
        </w:rPr>
        <w:t>1</w:t>
      </w:r>
      <w:r w:rsidRPr="00103866">
        <w:rPr>
          <w:lang w:eastAsia="zh-TW"/>
        </w:rPr>
        <w:t>+ N</w:t>
      </w:r>
      <w:r w:rsidRPr="00103866">
        <w:rPr>
          <w:vertAlign w:val="subscript"/>
          <w:lang w:eastAsia="zh-TW"/>
        </w:rPr>
        <w:t>2</w:t>
      </w:r>
    </w:p>
    <w:p w:rsidR="003565DA" w:rsidRDefault="003565DA" w:rsidP="00B83F9F">
      <w:pPr>
        <w:spacing w:after="0" w:line="240" w:lineRule="auto"/>
        <w:jc w:val="both"/>
        <w:rPr>
          <w:lang w:val="en-GB" w:eastAsia="zh-TW"/>
        </w:rPr>
      </w:pPr>
    </w:p>
    <w:p w:rsidR="003565DA" w:rsidRDefault="003565DA" w:rsidP="003565DA">
      <w:pPr>
        <w:spacing w:after="0" w:line="240" w:lineRule="auto"/>
        <w:jc w:val="both"/>
        <w:rPr>
          <w:lang w:val="en-GB" w:eastAsia="en-US"/>
        </w:rPr>
      </w:pPr>
      <w:r w:rsidRPr="00042FC3">
        <w:rPr>
          <w:b/>
          <w:lang w:val="en-GB" w:eastAsia="en-US"/>
        </w:rPr>
        <w:t>Proposal 2b-1</w:t>
      </w:r>
      <w:r>
        <w:rPr>
          <w:lang w:val="en-GB" w:eastAsia="en-US"/>
        </w:rPr>
        <w:t xml:space="preserve">: </w:t>
      </w:r>
      <w:r w:rsidR="00AA11E5">
        <w:rPr>
          <w:lang w:val="en-GB" w:eastAsia="en-US"/>
        </w:rPr>
        <w:t>T</w:t>
      </w:r>
      <w:r>
        <w:rPr>
          <w:lang w:val="en-GB" w:eastAsia="en-US"/>
        </w:rPr>
        <w:t>he maximum cyclic shift number is limited to 4 for comb-8 SRS</w:t>
      </w:r>
    </w:p>
    <w:p w:rsidR="00660791" w:rsidRDefault="00660791" w:rsidP="00B83F9F">
      <w:pPr>
        <w:spacing w:after="0" w:line="240" w:lineRule="auto"/>
        <w:rPr>
          <w:lang w:val="en-GB" w:eastAsia="zh-TW"/>
        </w:rPr>
      </w:pPr>
    </w:p>
    <w:p w:rsidR="00720D93" w:rsidRPr="001F7317" w:rsidRDefault="00720D93" w:rsidP="00720D93">
      <w:pPr>
        <w:spacing w:after="0" w:line="240" w:lineRule="auto"/>
        <w:jc w:val="both"/>
        <w:rPr>
          <w:lang w:val="en-GB" w:eastAsia="en-US"/>
        </w:rPr>
      </w:pPr>
      <w:r>
        <w:rPr>
          <w:b/>
          <w:lang w:val="en-GB" w:eastAsia="en-US"/>
        </w:rPr>
        <w:t>Proposal 3</w:t>
      </w:r>
      <w:r w:rsidRPr="001F7317">
        <w:rPr>
          <w:b/>
          <w:lang w:val="en-GB" w:eastAsia="en-US"/>
        </w:rPr>
        <w:t>-1</w:t>
      </w:r>
      <w:r w:rsidRPr="001F7317">
        <w:rPr>
          <w:lang w:val="en-GB" w:eastAsia="en-US"/>
        </w:rPr>
        <w:t>: Study the influence of FDSS to the timing measurement accuracy</w:t>
      </w:r>
    </w:p>
    <w:p w:rsidR="00720D93" w:rsidRPr="001F7317" w:rsidRDefault="00720D93" w:rsidP="00720D93">
      <w:pPr>
        <w:spacing w:after="0" w:line="240" w:lineRule="auto"/>
        <w:jc w:val="both"/>
        <w:rPr>
          <w:lang w:val="en-GB" w:eastAsia="en-US"/>
        </w:rPr>
      </w:pPr>
    </w:p>
    <w:p w:rsidR="00720D93" w:rsidRPr="001F7317" w:rsidRDefault="00720D93" w:rsidP="00720D93">
      <w:pPr>
        <w:spacing w:after="0" w:line="240" w:lineRule="auto"/>
        <w:jc w:val="both"/>
        <w:rPr>
          <w:lang w:val="en-GB" w:eastAsia="en-US"/>
        </w:rPr>
      </w:pPr>
      <w:r>
        <w:rPr>
          <w:b/>
          <w:lang w:val="en-GB" w:eastAsia="en-US"/>
        </w:rPr>
        <w:t>Proposal 3</w:t>
      </w:r>
      <w:r w:rsidRPr="001F7317">
        <w:rPr>
          <w:b/>
          <w:lang w:val="en-GB" w:eastAsia="en-US"/>
        </w:rPr>
        <w:t>-2</w:t>
      </w:r>
      <w:r w:rsidRPr="001F7317">
        <w:rPr>
          <w:lang w:val="en-GB" w:eastAsia="en-US"/>
        </w:rPr>
        <w:t>: The backward compatibility should also be considered seriously for potential development of pi/2 BPSK based SRS</w:t>
      </w:r>
    </w:p>
    <w:p w:rsidR="002E575B" w:rsidRPr="00C0228B" w:rsidRDefault="002E575B" w:rsidP="00B83F9F">
      <w:pPr>
        <w:spacing w:after="0" w:line="240" w:lineRule="auto"/>
        <w:rPr>
          <w:sz w:val="16"/>
          <w:szCs w:val="16"/>
          <w:lang w:val="en-GB" w:eastAsia="zh-TW"/>
        </w:rPr>
      </w:pPr>
    </w:p>
    <w:p w:rsidR="001B54D6" w:rsidRPr="003565DA" w:rsidRDefault="003F31E6" w:rsidP="001B54D6">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sectPr w:rsidR="001B54D6" w:rsidRPr="003565D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ABD" w:rsidRDefault="00E44ABD">
      <w:r>
        <w:separator/>
      </w:r>
    </w:p>
  </w:endnote>
  <w:endnote w:type="continuationSeparator" w:id="0">
    <w:p w:rsidR="00E44ABD" w:rsidRDefault="00E4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ABD" w:rsidRDefault="00E44ABD">
      <w:r>
        <w:separator/>
      </w:r>
    </w:p>
  </w:footnote>
  <w:footnote w:type="continuationSeparator" w:id="0">
    <w:p w:rsidR="00E44ABD" w:rsidRDefault="00E44A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392538"/>
    <w:multiLevelType w:val="hybridMultilevel"/>
    <w:tmpl w:val="773C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FF49CE"/>
    <w:multiLevelType w:val="hybridMultilevel"/>
    <w:tmpl w:val="4014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17"/>
  </w:num>
  <w:num w:numId="4">
    <w:abstractNumId w:val="25"/>
  </w:num>
  <w:num w:numId="5">
    <w:abstractNumId w:val="2"/>
  </w:num>
  <w:num w:numId="6">
    <w:abstractNumId w:val="16"/>
  </w:num>
  <w:num w:numId="7">
    <w:abstractNumId w:val="26"/>
  </w:num>
  <w:num w:numId="8">
    <w:abstractNumId w:val="15"/>
  </w:num>
  <w:num w:numId="9">
    <w:abstractNumId w:val="20"/>
  </w:num>
  <w:num w:numId="10">
    <w:abstractNumId w:val="9"/>
  </w:num>
  <w:num w:numId="11">
    <w:abstractNumId w:val="31"/>
  </w:num>
  <w:num w:numId="12">
    <w:abstractNumId w:val="10"/>
  </w:num>
  <w:num w:numId="13">
    <w:abstractNumId w:val="4"/>
  </w:num>
  <w:num w:numId="14">
    <w:abstractNumId w:val="18"/>
  </w:num>
  <w:num w:numId="15">
    <w:abstractNumId w:val="1"/>
  </w:num>
  <w:num w:numId="16">
    <w:abstractNumId w:val="0"/>
  </w:num>
  <w:num w:numId="17">
    <w:abstractNumId w:val="30"/>
  </w:num>
  <w:num w:numId="18">
    <w:abstractNumId w:val="28"/>
  </w:num>
  <w:num w:numId="19">
    <w:abstractNumId w:val="12"/>
  </w:num>
  <w:num w:numId="20">
    <w:abstractNumId w:val="22"/>
  </w:num>
  <w:num w:numId="21">
    <w:abstractNumId w:val="11"/>
  </w:num>
  <w:num w:numId="22">
    <w:abstractNumId w:val="13"/>
  </w:num>
  <w:num w:numId="23">
    <w:abstractNumId w:val="14"/>
  </w:num>
  <w:num w:numId="24">
    <w:abstractNumId w:val="8"/>
  </w:num>
  <w:num w:numId="25">
    <w:abstractNumId w:val="6"/>
  </w:num>
  <w:num w:numId="26">
    <w:abstractNumId w:val="7"/>
  </w:num>
  <w:num w:numId="27">
    <w:abstractNumId w:val="27"/>
  </w:num>
  <w:num w:numId="28">
    <w:abstractNumId w:val="19"/>
  </w:num>
  <w:num w:numId="29">
    <w:abstractNumId w:val="29"/>
  </w:num>
  <w:num w:numId="30">
    <w:abstractNumId w:val="21"/>
  </w:num>
  <w:num w:numId="31">
    <w:abstractNumId w:val="5"/>
  </w:num>
  <w:num w:numId="3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1"/>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2FC3"/>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FC"/>
    <w:rsid w:val="000F787E"/>
    <w:rsid w:val="000F7AEB"/>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66"/>
    <w:rsid w:val="0010389E"/>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07"/>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B9C"/>
    <w:rsid w:val="00160EAA"/>
    <w:rsid w:val="00160EF9"/>
    <w:rsid w:val="001614F2"/>
    <w:rsid w:val="0016169C"/>
    <w:rsid w:val="00161702"/>
    <w:rsid w:val="001617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34"/>
    <w:rsid w:val="001A0380"/>
    <w:rsid w:val="001A072C"/>
    <w:rsid w:val="001A087B"/>
    <w:rsid w:val="001A0C03"/>
    <w:rsid w:val="001A0EF1"/>
    <w:rsid w:val="001A0F00"/>
    <w:rsid w:val="001A1035"/>
    <w:rsid w:val="001A12B8"/>
    <w:rsid w:val="001A14E6"/>
    <w:rsid w:val="001A1BC8"/>
    <w:rsid w:val="001A204E"/>
    <w:rsid w:val="001A20F4"/>
    <w:rsid w:val="001A225A"/>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91"/>
    <w:rsid w:val="001B49C6"/>
    <w:rsid w:val="001B4F50"/>
    <w:rsid w:val="001B50E2"/>
    <w:rsid w:val="001B52F9"/>
    <w:rsid w:val="001B54D6"/>
    <w:rsid w:val="001B55B0"/>
    <w:rsid w:val="001B5AA0"/>
    <w:rsid w:val="001B5D0A"/>
    <w:rsid w:val="001B709E"/>
    <w:rsid w:val="001B794D"/>
    <w:rsid w:val="001B79EC"/>
    <w:rsid w:val="001B7AA5"/>
    <w:rsid w:val="001B7C41"/>
    <w:rsid w:val="001B7F3E"/>
    <w:rsid w:val="001C0017"/>
    <w:rsid w:val="001C016A"/>
    <w:rsid w:val="001C04DD"/>
    <w:rsid w:val="001C0B2B"/>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B8A"/>
    <w:rsid w:val="001E6C03"/>
    <w:rsid w:val="001E70B4"/>
    <w:rsid w:val="001E74DF"/>
    <w:rsid w:val="001E759F"/>
    <w:rsid w:val="001E79E9"/>
    <w:rsid w:val="001E7F6A"/>
    <w:rsid w:val="001F02F8"/>
    <w:rsid w:val="001F0876"/>
    <w:rsid w:val="001F08FB"/>
    <w:rsid w:val="001F0DA9"/>
    <w:rsid w:val="001F1062"/>
    <w:rsid w:val="001F159B"/>
    <w:rsid w:val="001F183C"/>
    <w:rsid w:val="001F1AFB"/>
    <w:rsid w:val="001F1EFE"/>
    <w:rsid w:val="001F224B"/>
    <w:rsid w:val="001F229F"/>
    <w:rsid w:val="001F258F"/>
    <w:rsid w:val="001F28F0"/>
    <w:rsid w:val="001F28F8"/>
    <w:rsid w:val="001F2DD3"/>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317"/>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8E4"/>
    <w:rsid w:val="00240B1F"/>
    <w:rsid w:val="00240BBF"/>
    <w:rsid w:val="00241776"/>
    <w:rsid w:val="0024278A"/>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1F0"/>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6953"/>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3F6"/>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3000"/>
    <w:rsid w:val="00303322"/>
    <w:rsid w:val="00303583"/>
    <w:rsid w:val="003040B2"/>
    <w:rsid w:val="0030412A"/>
    <w:rsid w:val="0030446F"/>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5DA"/>
    <w:rsid w:val="00356752"/>
    <w:rsid w:val="003568C1"/>
    <w:rsid w:val="00356CD8"/>
    <w:rsid w:val="00356D86"/>
    <w:rsid w:val="00356D8C"/>
    <w:rsid w:val="00356E07"/>
    <w:rsid w:val="00357577"/>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05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27"/>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108"/>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0B9"/>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79"/>
    <w:rsid w:val="005572BE"/>
    <w:rsid w:val="00557A0D"/>
    <w:rsid w:val="00557A68"/>
    <w:rsid w:val="00557B70"/>
    <w:rsid w:val="00557C8F"/>
    <w:rsid w:val="00557E05"/>
    <w:rsid w:val="00557E8F"/>
    <w:rsid w:val="0056016E"/>
    <w:rsid w:val="0056030B"/>
    <w:rsid w:val="00560342"/>
    <w:rsid w:val="005603B3"/>
    <w:rsid w:val="00560869"/>
    <w:rsid w:val="00560CED"/>
    <w:rsid w:val="005611D1"/>
    <w:rsid w:val="00561270"/>
    <w:rsid w:val="00561494"/>
    <w:rsid w:val="00562153"/>
    <w:rsid w:val="00562439"/>
    <w:rsid w:val="00562AA8"/>
    <w:rsid w:val="00562C1D"/>
    <w:rsid w:val="00562D79"/>
    <w:rsid w:val="00562EFA"/>
    <w:rsid w:val="00563537"/>
    <w:rsid w:val="0056398D"/>
    <w:rsid w:val="00563CD8"/>
    <w:rsid w:val="00564108"/>
    <w:rsid w:val="0056418C"/>
    <w:rsid w:val="005643E7"/>
    <w:rsid w:val="00564615"/>
    <w:rsid w:val="0056510A"/>
    <w:rsid w:val="005651F9"/>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3CD"/>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9DD"/>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791"/>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5D8"/>
    <w:rsid w:val="006B378D"/>
    <w:rsid w:val="006B3839"/>
    <w:rsid w:val="006B3C43"/>
    <w:rsid w:val="006B40C9"/>
    <w:rsid w:val="006B4156"/>
    <w:rsid w:val="006B416B"/>
    <w:rsid w:val="006B43BE"/>
    <w:rsid w:val="006B44AF"/>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53B"/>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0D93"/>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52"/>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572AA"/>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5C36"/>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2771"/>
    <w:rsid w:val="00792BF7"/>
    <w:rsid w:val="00792D45"/>
    <w:rsid w:val="007931B4"/>
    <w:rsid w:val="0079325F"/>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47F5F"/>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0AD"/>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C1F"/>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25B"/>
    <w:rsid w:val="008E426C"/>
    <w:rsid w:val="008E4C69"/>
    <w:rsid w:val="008E4CE0"/>
    <w:rsid w:val="008E4DD0"/>
    <w:rsid w:val="008E6042"/>
    <w:rsid w:val="008E63C7"/>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277"/>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59E"/>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BE1"/>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53F9"/>
    <w:rsid w:val="00A3595B"/>
    <w:rsid w:val="00A359C4"/>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948"/>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BE1"/>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E7D"/>
    <w:rsid w:val="00A83F45"/>
    <w:rsid w:val="00A8433E"/>
    <w:rsid w:val="00A843FD"/>
    <w:rsid w:val="00A84584"/>
    <w:rsid w:val="00A855A8"/>
    <w:rsid w:val="00A8573D"/>
    <w:rsid w:val="00A85855"/>
    <w:rsid w:val="00A85866"/>
    <w:rsid w:val="00A85992"/>
    <w:rsid w:val="00A85B79"/>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114D"/>
    <w:rsid w:val="00AA11E5"/>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C7F13"/>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CBC"/>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72"/>
    <w:rsid w:val="00B03D03"/>
    <w:rsid w:val="00B03D44"/>
    <w:rsid w:val="00B03E40"/>
    <w:rsid w:val="00B03FF5"/>
    <w:rsid w:val="00B05051"/>
    <w:rsid w:val="00B06075"/>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AD4"/>
    <w:rsid w:val="00B34B41"/>
    <w:rsid w:val="00B34DFD"/>
    <w:rsid w:val="00B34EAD"/>
    <w:rsid w:val="00B34ECD"/>
    <w:rsid w:val="00B35176"/>
    <w:rsid w:val="00B3537F"/>
    <w:rsid w:val="00B353D8"/>
    <w:rsid w:val="00B353FA"/>
    <w:rsid w:val="00B357EB"/>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67BC3"/>
    <w:rsid w:val="00B70161"/>
    <w:rsid w:val="00B70173"/>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3F9F"/>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0D4A"/>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5E12"/>
    <w:rsid w:val="00C463A3"/>
    <w:rsid w:val="00C46769"/>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43D"/>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E75"/>
    <w:rsid w:val="00CD4302"/>
    <w:rsid w:val="00CD457C"/>
    <w:rsid w:val="00CD4BA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17E0"/>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2B"/>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783"/>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0A"/>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6B3"/>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4A4"/>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2B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ABD"/>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47C06"/>
    <w:rsid w:val="00E5000E"/>
    <w:rsid w:val="00E502C8"/>
    <w:rsid w:val="00E5033E"/>
    <w:rsid w:val="00E50837"/>
    <w:rsid w:val="00E50F38"/>
    <w:rsid w:val="00E51085"/>
    <w:rsid w:val="00E512A5"/>
    <w:rsid w:val="00E515C5"/>
    <w:rsid w:val="00E5172C"/>
    <w:rsid w:val="00E517E4"/>
    <w:rsid w:val="00E51B20"/>
    <w:rsid w:val="00E5225A"/>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5F5"/>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6B95"/>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F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013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3F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table" w:customStyle="1" w:styleId="TableGrid1">
    <w:name w:val="Table Grid1"/>
    <w:basedOn w:val="TableNormal"/>
    <w:next w:val="TableGrid"/>
    <w:rsid w:val="00B35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C4FDF-F080-4A41-8CD2-32543B07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2019-08-16T08:47:00Z</dcterms:created>
  <dcterms:modified xsi:type="dcterms:W3CDTF">2019-08-16T15:34:00Z</dcterms:modified>
</cp:coreProperties>
</file>